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1" w:rsidRPr="00860D71" w:rsidRDefault="00860D71" w:rsidP="00860D71">
      <w:pPr>
        <w:tabs>
          <w:tab w:val="left" w:pos="154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D71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860D71" w:rsidRPr="00860D71" w:rsidRDefault="00860D71" w:rsidP="00860D71">
      <w:pPr>
        <w:tabs>
          <w:tab w:val="left" w:pos="154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D71">
        <w:rPr>
          <w:rFonts w:ascii="Times New Roman" w:hAnsi="Times New Roman" w:cs="Times New Roman"/>
          <w:i/>
          <w:sz w:val="28"/>
          <w:szCs w:val="28"/>
        </w:rPr>
        <w:t>детский сад общеразвивающего вида с приоритетным осуществлением деятельности</w:t>
      </w:r>
    </w:p>
    <w:p w:rsidR="00860D71" w:rsidRPr="00860D71" w:rsidRDefault="00860D71" w:rsidP="00860D71">
      <w:pPr>
        <w:tabs>
          <w:tab w:val="left" w:pos="154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D71">
        <w:rPr>
          <w:rFonts w:ascii="Times New Roman" w:hAnsi="Times New Roman" w:cs="Times New Roman"/>
          <w:i/>
          <w:sz w:val="28"/>
          <w:szCs w:val="28"/>
        </w:rPr>
        <w:t>по художественно-эстетическому развитию детей № 8 «Виноградинка»</w:t>
      </w:r>
    </w:p>
    <w:p w:rsidR="00860D71" w:rsidRPr="00860D71" w:rsidRDefault="00860D71" w:rsidP="00860D71">
      <w:pPr>
        <w:tabs>
          <w:tab w:val="left" w:pos="154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D71">
        <w:rPr>
          <w:rFonts w:ascii="Times New Roman" w:hAnsi="Times New Roman" w:cs="Times New Roman"/>
          <w:b/>
          <w:i/>
          <w:sz w:val="28"/>
          <w:szCs w:val="28"/>
        </w:rPr>
        <w:t>МБДОУ № 8 «Виноградинка»</w:t>
      </w:r>
    </w:p>
    <w:p w:rsidR="002E0469" w:rsidRPr="00936FC3" w:rsidRDefault="002E0469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44B6C" w:rsidRPr="00936FC3" w:rsidRDefault="00044B6C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44B6C" w:rsidRPr="00936FC3" w:rsidRDefault="00044B6C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44B6C" w:rsidRPr="00936FC3" w:rsidRDefault="00044B6C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44B6C" w:rsidRPr="00936FC3" w:rsidRDefault="00044B6C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766E" w:rsidRPr="00936FC3" w:rsidRDefault="0052766E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0469" w:rsidRPr="00936FC3" w:rsidRDefault="00860D71" w:rsidP="002E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</w:rPr>
        <w:t>АНАЛИТИЧЕСКАЯ</w:t>
      </w:r>
      <w:r w:rsidR="002538DC" w:rsidRPr="00936FC3">
        <w:rPr>
          <w:rFonts w:ascii="Times New Roman" w:eastAsia="Times New Roman" w:hAnsi="Times New Roman" w:cs="Times New Roman"/>
          <w:b/>
          <w:bCs/>
          <w:sz w:val="56"/>
          <w:szCs w:val="28"/>
          <w:u w:val="single"/>
        </w:rPr>
        <w:t xml:space="preserve"> СПРАВКА</w:t>
      </w:r>
    </w:p>
    <w:p w:rsidR="007F72BE" w:rsidRPr="00936FC3" w:rsidRDefault="007F72BE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6C" w:rsidRPr="00936FC3" w:rsidRDefault="00044B6C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66E" w:rsidRPr="00936FC3" w:rsidRDefault="0052766E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66E" w:rsidRPr="00936FC3" w:rsidRDefault="0052766E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66E" w:rsidRPr="00936FC3" w:rsidRDefault="0052766E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6C" w:rsidRPr="00936FC3" w:rsidRDefault="001257EE" w:rsidP="005B13E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п</w:t>
      </w:r>
      <w:r w:rsidR="002538DC" w:rsidRPr="00936FC3">
        <w:rPr>
          <w:rFonts w:ascii="Times New Roman" w:eastAsia="Times New Roman" w:hAnsi="Times New Roman" w:cs="Times New Roman"/>
          <w:b/>
          <w:sz w:val="40"/>
          <w:szCs w:val="28"/>
        </w:rPr>
        <w:t xml:space="preserve">о результатам 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деятельности учителя-логопеда на дошкольном логопункте</w:t>
      </w: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044B6C" w:rsidRPr="00936FC3">
        <w:rPr>
          <w:rFonts w:ascii="Times New Roman" w:hAnsi="Times New Roman" w:cs="Times New Roman"/>
          <w:b/>
          <w:sz w:val="40"/>
          <w:szCs w:val="28"/>
        </w:rPr>
        <w:t>МБДОУ №8 «Виноградинка»</w:t>
      </w:r>
    </w:p>
    <w:p w:rsidR="00044B6C" w:rsidRPr="00936FC3" w:rsidRDefault="00044B6C" w:rsidP="00044B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36FC3">
        <w:rPr>
          <w:rFonts w:ascii="Times New Roman" w:hAnsi="Times New Roman" w:cs="Times New Roman"/>
          <w:b/>
          <w:sz w:val="40"/>
          <w:szCs w:val="28"/>
        </w:rPr>
        <w:t>за 2017 -2018 учебный год.</w:t>
      </w:r>
    </w:p>
    <w:p w:rsidR="00044B6C" w:rsidRPr="00936FC3" w:rsidRDefault="00044B6C" w:rsidP="00044B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B6C" w:rsidRPr="00936FC3" w:rsidRDefault="00044B6C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6C" w:rsidRPr="00936FC3" w:rsidRDefault="00044B6C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6C" w:rsidRPr="00936FC3" w:rsidRDefault="00044B6C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6C" w:rsidRPr="00936FC3" w:rsidRDefault="00044B6C" w:rsidP="00044B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C25" w:rsidRPr="00936FC3" w:rsidRDefault="006E2C25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C25" w:rsidRPr="00936FC3" w:rsidRDefault="006E2C25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C25" w:rsidRPr="00936FC3" w:rsidRDefault="006E2C25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C25" w:rsidRPr="00936FC3" w:rsidRDefault="006E2C25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C25" w:rsidRPr="00936FC3" w:rsidRDefault="006E2C25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66E" w:rsidRPr="00936FC3" w:rsidRDefault="0052766E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66E" w:rsidRPr="00936FC3" w:rsidRDefault="0052766E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66E" w:rsidRPr="00936FC3" w:rsidRDefault="0052766E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66E" w:rsidRPr="00936FC3" w:rsidRDefault="0052766E" w:rsidP="00044B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B6C" w:rsidRPr="00936FC3" w:rsidRDefault="001F1C33" w:rsidP="006E2C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</w:t>
      </w:r>
      <w:bookmarkStart w:id="0" w:name="_GoBack"/>
      <w:bookmarkEnd w:id="0"/>
      <w:r w:rsidR="0052766E" w:rsidRPr="00936FC3">
        <w:rPr>
          <w:rFonts w:ascii="Times New Roman" w:hAnsi="Times New Roman" w:cs="Times New Roman"/>
          <w:sz w:val="28"/>
          <w:szCs w:val="28"/>
        </w:rPr>
        <w:t xml:space="preserve">: </w:t>
      </w:r>
      <w:r w:rsidR="009D4EF9">
        <w:rPr>
          <w:rFonts w:ascii="Times New Roman" w:hAnsi="Times New Roman" w:cs="Times New Roman"/>
          <w:sz w:val="28"/>
          <w:szCs w:val="28"/>
        </w:rPr>
        <w:t>Ермакова Наталья Александровна</w:t>
      </w:r>
    </w:p>
    <w:p w:rsidR="00044B6C" w:rsidRPr="00936FC3" w:rsidRDefault="009D4EF9" w:rsidP="006E2C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на логопедическом пункте</w:t>
      </w:r>
      <w:r w:rsidR="0052766E" w:rsidRPr="00936F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44B6C" w:rsidRPr="00936F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42A48" w:rsidRDefault="00A42A48" w:rsidP="007F65C6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14C9" w:rsidRPr="007A14C9" w:rsidRDefault="007A14C9" w:rsidP="007A14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4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справка:</w:t>
      </w:r>
    </w:p>
    <w:p w:rsidR="00A42A48" w:rsidRPr="007A14C9" w:rsidRDefault="00A42A48" w:rsidP="007A14C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C9">
        <w:rPr>
          <w:rFonts w:ascii="Times New Roman" w:eastAsia="Times New Roman" w:hAnsi="Times New Roman" w:cs="Times New Roman"/>
          <w:sz w:val="28"/>
          <w:szCs w:val="28"/>
        </w:rPr>
        <w:t>Целью логопедического пункта является коррекция имеющихся речевых дефектов у детей и организация профилактики речевых нарушений. В нашем МБДОУ № 8 «</w:t>
      </w:r>
      <w:r w:rsidR="006B2C57" w:rsidRPr="007A14C9">
        <w:rPr>
          <w:rFonts w:ascii="Times New Roman" w:eastAsia="Times New Roman" w:hAnsi="Times New Roman" w:cs="Times New Roman"/>
          <w:sz w:val="28"/>
          <w:szCs w:val="28"/>
        </w:rPr>
        <w:t>Виноградинка</w:t>
      </w:r>
      <w:r w:rsidRPr="007A14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2C57" w:rsidRPr="007A1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4C9">
        <w:rPr>
          <w:rFonts w:ascii="Times New Roman" w:eastAsia="Times New Roman" w:hAnsi="Times New Roman" w:cs="Times New Roman"/>
          <w:sz w:val="28"/>
          <w:szCs w:val="28"/>
        </w:rPr>
        <w:t>есть дети с нарушениями р</w:t>
      </w:r>
      <w:r w:rsidR="006B2C57" w:rsidRPr="007A14C9">
        <w:rPr>
          <w:rFonts w:ascii="Times New Roman" w:eastAsia="Times New Roman" w:hAnsi="Times New Roman" w:cs="Times New Roman"/>
          <w:sz w:val="28"/>
          <w:szCs w:val="28"/>
        </w:rPr>
        <w:t>ечевого развития. Эти дети нуждаю</w:t>
      </w:r>
      <w:r w:rsidRPr="007A14C9">
        <w:rPr>
          <w:rFonts w:ascii="Times New Roman" w:eastAsia="Times New Roman" w:hAnsi="Times New Roman" w:cs="Times New Roman"/>
          <w:sz w:val="28"/>
          <w:szCs w:val="28"/>
        </w:rPr>
        <w:t>тся в реализации логопедического воздействия.</w:t>
      </w:r>
    </w:p>
    <w:p w:rsidR="00A42A48" w:rsidRPr="00A42A48" w:rsidRDefault="00A42A48" w:rsidP="007A14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48">
        <w:rPr>
          <w:rFonts w:ascii="Times New Roman" w:eastAsia="Times New Roman" w:hAnsi="Times New Roman" w:cs="Times New Roman"/>
          <w:sz w:val="28"/>
          <w:szCs w:val="28"/>
        </w:rPr>
        <w:t>Свою работу реализую по следующим</w:t>
      </w:r>
      <w:r w:rsidR="006B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A48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A42A48" w:rsidRPr="006B2C57" w:rsidRDefault="00A42A48" w:rsidP="00E77A1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диагностическое;</w:t>
      </w:r>
    </w:p>
    <w:p w:rsidR="00A42A48" w:rsidRPr="006B2C57" w:rsidRDefault="006B2C57" w:rsidP="00E77A1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="00A42A48" w:rsidRPr="006B2C57">
        <w:rPr>
          <w:rFonts w:ascii="Times New Roman" w:eastAsia="Times New Roman" w:hAnsi="Times New Roman" w:cs="Times New Roman"/>
          <w:sz w:val="28"/>
          <w:szCs w:val="28"/>
        </w:rPr>
        <w:t>методическое;</w:t>
      </w:r>
    </w:p>
    <w:p w:rsidR="00A42A48" w:rsidRPr="006B2C57" w:rsidRDefault="00A42A48" w:rsidP="00E77A1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работа с родителями;</w:t>
      </w:r>
    </w:p>
    <w:p w:rsidR="00A42A48" w:rsidRPr="006B2C57" w:rsidRDefault="00A42A48" w:rsidP="00E77A1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работа с педагогами и специалистами;</w:t>
      </w:r>
    </w:p>
    <w:p w:rsidR="00A42A48" w:rsidRPr="006B2C57" w:rsidRDefault="00A42A48" w:rsidP="00E77A1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самообразование.</w:t>
      </w:r>
    </w:p>
    <w:p w:rsidR="00A42A48" w:rsidRPr="00A42A48" w:rsidRDefault="00A42A48" w:rsidP="00E77A1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48">
        <w:rPr>
          <w:rFonts w:ascii="Times New Roman" w:eastAsia="Times New Roman" w:hAnsi="Times New Roman" w:cs="Times New Roman"/>
          <w:sz w:val="28"/>
          <w:szCs w:val="28"/>
        </w:rPr>
        <w:t>Мое участие в коррекционной работе</w:t>
      </w:r>
      <w:proofErr w:type="gramStart"/>
      <w:r w:rsidRPr="00A4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C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B2C57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A42A48">
        <w:rPr>
          <w:rFonts w:ascii="Times New Roman" w:eastAsia="Times New Roman" w:hAnsi="Times New Roman" w:cs="Times New Roman"/>
          <w:sz w:val="28"/>
          <w:szCs w:val="28"/>
        </w:rPr>
        <w:t>учителя-логопеда</w:t>
      </w:r>
      <w:r w:rsidR="006B2C57">
        <w:rPr>
          <w:rFonts w:ascii="Times New Roman" w:eastAsia="Times New Roman" w:hAnsi="Times New Roman" w:cs="Times New Roman"/>
          <w:sz w:val="28"/>
          <w:szCs w:val="28"/>
        </w:rPr>
        <w:t xml:space="preserve">, выражается </w:t>
      </w:r>
      <w:r w:rsidRPr="00A42A48"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A42A48" w:rsidRPr="006B2C57" w:rsidRDefault="00A42A48" w:rsidP="00E77A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6B2C57" w:rsidRPr="006B2C57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</w:t>
      </w:r>
      <w:r w:rsidRPr="006B2C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2C57" w:rsidRPr="006B2C5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6B2C57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</w:t>
      </w:r>
      <w:r w:rsidR="006B2C57" w:rsidRPr="006B2C57">
        <w:rPr>
          <w:rFonts w:ascii="Times New Roman" w:eastAsia="Times New Roman" w:hAnsi="Times New Roman" w:cs="Times New Roman"/>
          <w:sz w:val="28"/>
          <w:szCs w:val="28"/>
        </w:rPr>
        <w:t>коррекции звукопроизношения</w:t>
      </w:r>
      <w:r w:rsidRPr="006B2C57">
        <w:rPr>
          <w:rFonts w:ascii="Times New Roman" w:eastAsia="Times New Roman" w:hAnsi="Times New Roman" w:cs="Times New Roman"/>
          <w:sz w:val="28"/>
          <w:szCs w:val="28"/>
        </w:rPr>
        <w:t>» (срок реализации 1 год);</w:t>
      </w:r>
    </w:p>
    <w:p w:rsidR="00A42A48" w:rsidRPr="006B2C57" w:rsidRDefault="00A42A48" w:rsidP="00E77A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C57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proofErr w:type="gramEnd"/>
      <w:r w:rsidRPr="006B2C5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индивидуально-ориентированных образовательных маршрутов для детей, имеющих речевые нарушения;</w:t>
      </w:r>
    </w:p>
    <w:p w:rsidR="00A42A48" w:rsidRPr="006B2C57" w:rsidRDefault="006B2C57" w:rsidP="00E77A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A42A48" w:rsidRPr="006B2C5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B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A48" w:rsidRPr="006B2C57">
        <w:rPr>
          <w:rFonts w:ascii="Times New Roman" w:eastAsia="Times New Roman" w:hAnsi="Times New Roman" w:cs="Times New Roman"/>
          <w:sz w:val="28"/>
          <w:szCs w:val="28"/>
        </w:rPr>
        <w:t>комплексной педагогической поддержки этих детей;</w:t>
      </w:r>
    </w:p>
    <w:p w:rsidR="00A42A48" w:rsidRPr="006B2C57" w:rsidRDefault="00A42A48" w:rsidP="00E77A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проведении коррекционно-развивающих занятий;</w:t>
      </w:r>
    </w:p>
    <w:p w:rsidR="00A42A48" w:rsidRPr="00E77A1F" w:rsidRDefault="00A42A48" w:rsidP="007F65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C57">
        <w:rPr>
          <w:rFonts w:ascii="Times New Roman" w:eastAsia="Times New Roman" w:hAnsi="Times New Roman" w:cs="Times New Roman"/>
          <w:sz w:val="28"/>
          <w:szCs w:val="28"/>
        </w:rPr>
        <w:t>консультация педагогов ДОУ и родителей.</w:t>
      </w:r>
    </w:p>
    <w:p w:rsidR="00B80D9F" w:rsidRPr="00B80D9F" w:rsidRDefault="00B80D9F" w:rsidP="00B80D9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9F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7A1F" w:rsidRDefault="00E77A1F" w:rsidP="00B8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eastAsia="Times New Roman" w:hAnsi="Times New Roman" w:cs="Times New Roman"/>
          <w:sz w:val="28"/>
          <w:szCs w:val="28"/>
        </w:rPr>
        <w:t>логопедичес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1F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с ребенком строится по запросу родителей, результатам коллегиального заключения ПМПк ДОУ. На логопункт воспитанники зачисляются на основании заключения ПМПК.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Коррекционно-логопедическая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с детьми строится с учетом их образовательных потребностей, индивидуальных и возрастных особенностей, которые 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ялись в результате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ледования, проводимого в начале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учебного года. Результаты обследования заносятся в речевую карту, что позволяет выстроить маршру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индивидуальной логопедической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E77A1F" w:rsidRPr="00E77A1F" w:rsidRDefault="00E77A1F" w:rsidP="00E7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коррекционную работу с детьми реализую в рамках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ледующих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направлений: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по развитию понимания речи;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коррекция дефектного звукопроизношения;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уточнение и расширение словарного запаса;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усвоение грамматических категорий;</w:t>
      </w:r>
    </w:p>
    <w:p w:rsidR="00E77A1F" w:rsidRPr="00E77A1F" w:rsidRDefault="00E77A1F" w:rsidP="00E77A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подготовка к обучению в школе.</w:t>
      </w:r>
    </w:p>
    <w:p w:rsidR="00E77A1F" w:rsidRPr="00E77A1F" w:rsidRDefault="00E77A1F" w:rsidP="00F721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детьми носит системный  характер и 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различные организационные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формы:</w:t>
      </w:r>
    </w:p>
    <w:p w:rsidR="00E77A1F" w:rsidRPr="00E77A1F" w:rsidRDefault="00E77A1F" w:rsidP="00F721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(индивидуальные, подгрупповые)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1F" w:rsidRPr="00E77A1F" w:rsidRDefault="00F72128" w:rsidP="00F721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E77A1F" w:rsidRPr="00E77A1F">
        <w:rPr>
          <w:rFonts w:ascii="Times New Roman" w:eastAsia="Times New Roman" w:hAnsi="Times New Roman" w:cs="Times New Roman"/>
          <w:sz w:val="28"/>
          <w:szCs w:val="28"/>
        </w:rPr>
        <w:t>(обучающие, обобщающие, позна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вательные, коммуникативные и т.</w:t>
      </w:r>
      <w:r w:rsidR="00E77A1F" w:rsidRPr="00E77A1F">
        <w:rPr>
          <w:rFonts w:ascii="Times New Roman" w:eastAsia="Times New Roman" w:hAnsi="Times New Roman" w:cs="Times New Roman"/>
          <w:sz w:val="28"/>
          <w:szCs w:val="28"/>
        </w:rPr>
        <w:t>д.)</w:t>
      </w:r>
    </w:p>
    <w:p w:rsidR="00E77A1F" w:rsidRPr="00F72128" w:rsidRDefault="00E77A1F" w:rsidP="00F721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подготовка и участие в конкурсах</w:t>
      </w:r>
      <w:proofErr w:type="gramStart"/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</w:t>
      </w:r>
      <w:r w:rsidR="00F72128">
        <w:rPr>
          <w:rFonts w:ascii="Times New Roman" w:eastAsia="Times New Roman" w:hAnsi="Times New Roman" w:cs="Times New Roman"/>
          <w:sz w:val="28"/>
          <w:szCs w:val="28"/>
        </w:rPr>
        <w:t>различного уровня.</w:t>
      </w:r>
    </w:p>
    <w:p w:rsidR="00E77A1F" w:rsidRPr="00E77A1F" w:rsidRDefault="00E77A1F" w:rsidP="00F721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В рамках проводимых занятий использую самые различные виды деятельности, методы и приемы, а также стараюсь решать образовательные, воспитательные и коррекционные задачи, что в дальнейшем является фактором успешности обучения и социализации детей.</w:t>
      </w:r>
    </w:p>
    <w:p w:rsidR="00E77A1F" w:rsidRPr="00E77A1F" w:rsidRDefault="00E77A1F" w:rsidP="00F721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>Как правило, дети с нарушениями речи, обладают низким уровнем мотивации</w:t>
      </w:r>
      <w:r w:rsidR="00F7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учебной деятельности. Поэтому на своих занятиях стараюсь применять новые формы,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 приемы для поддержания познавательного интереса у детей, прим</w:t>
      </w:r>
      <w:r w:rsidR="00F72128">
        <w:rPr>
          <w:rFonts w:ascii="Times New Roman" w:eastAsia="Times New Roman" w:hAnsi="Times New Roman" w:cs="Times New Roman"/>
          <w:sz w:val="28"/>
          <w:szCs w:val="28"/>
        </w:rPr>
        <w:t>еняю информационные технологии.</w:t>
      </w:r>
    </w:p>
    <w:p w:rsidR="00892375" w:rsidRDefault="00E77A1F" w:rsidP="007D1F6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начинаю с логопедического обследования детей с целью точного установления причин, структуры и степени выраженности отклонений в их речевом развитии. Диагностика помогает правильно построить коррекционно-развивающую работу с детьми. Результаты диагностики </w:t>
      </w:r>
      <w:r w:rsidR="00CB3E50">
        <w:rPr>
          <w:rFonts w:ascii="Times New Roman" w:eastAsia="Times New Roman" w:hAnsi="Times New Roman" w:cs="Times New Roman"/>
          <w:sz w:val="28"/>
          <w:szCs w:val="28"/>
        </w:rPr>
        <w:t xml:space="preserve">уровня речевого развития детей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на начало учебного го</w:t>
      </w:r>
      <w:r w:rsidR="00432B91">
        <w:rPr>
          <w:rFonts w:ascii="Times New Roman" w:eastAsia="Times New Roman" w:hAnsi="Times New Roman" w:cs="Times New Roman"/>
          <w:sz w:val="28"/>
          <w:szCs w:val="28"/>
        </w:rPr>
        <w:t xml:space="preserve">да отражены в </w:t>
      </w:r>
      <w:r w:rsidR="00432B91" w:rsidRPr="006456BE">
        <w:rPr>
          <w:rFonts w:ascii="Times New Roman" w:eastAsia="Times New Roman" w:hAnsi="Times New Roman" w:cs="Times New Roman"/>
          <w:b/>
          <w:sz w:val="28"/>
          <w:szCs w:val="28"/>
        </w:rPr>
        <w:t>Приложении</w:t>
      </w:r>
      <w:r w:rsidR="00CB3E50" w:rsidRPr="006456BE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645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56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2B91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 провела диагностику уровня речевого развития детей </w:t>
      </w:r>
      <w:r w:rsidR="007964E8">
        <w:rPr>
          <w:rFonts w:ascii="Times New Roman" w:eastAsia="Times New Roman" w:hAnsi="Times New Roman" w:cs="Times New Roman"/>
          <w:sz w:val="28"/>
          <w:szCs w:val="28"/>
        </w:rPr>
        <w:t xml:space="preserve">в конце года. 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отражены в </w:t>
      </w:r>
      <w:r w:rsidR="00607275" w:rsidRPr="007964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7964E8" w:rsidRPr="007964E8"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  <w:r w:rsidR="00892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A1F" w:rsidRPr="00E77A1F" w:rsidRDefault="00E77A1F" w:rsidP="007D1F6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1F">
        <w:rPr>
          <w:rFonts w:ascii="Times New Roman" w:eastAsia="Times New Roman" w:hAnsi="Times New Roman" w:cs="Times New Roman"/>
          <w:sz w:val="28"/>
          <w:szCs w:val="28"/>
        </w:rPr>
        <w:t xml:space="preserve">После обследования детей индивидуально беседовала с каждым из родителей, уточняла анамнестические и анкетные данные, объясняла родителям необходимость их участия в формировании мотивационного отношения ребенка к обучению </w:t>
      </w:r>
      <w:r w:rsidRPr="007D1F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1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65">
        <w:rPr>
          <w:rFonts w:ascii="Times New Roman" w:eastAsia="Times New Roman" w:hAnsi="Times New Roman" w:cs="Times New Roman"/>
          <w:bCs/>
          <w:sz w:val="28"/>
          <w:szCs w:val="28"/>
        </w:rPr>
        <w:t>учителя-логопеда</w:t>
      </w:r>
      <w:r w:rsidRPr="00E77A1F">
        <w:rPr>
          <w:rFonts w:ascii="Times New Roman" w:eastAsia="Times New Roman" w:hAnsi="Times New Roman" w:cs="Times New Roman"/>
          <w:sz w:val="28"/>
          <w:szCs w:val="28"/>
        </w:rPr>
        <w:t>, в создании в семье благоприятных условий для общего и речевого развития детей.</w:t>
      </w:r>
    </w:p>
    <w:p w:rsidR="00DA05F2" w:rsidRPr="0066618C" w:rsidRDefault="0066618C" w:rsidP="001C31D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году в </w:t>
      </w:r>
      <w:r w:rsidR="00E77A1F" w:rsidRPr="00E77A1F">
        <w:rPr>
          <w:rFonts w:ascii="Times New Roman" w:eastAsia="Times New Roman" w:hAnsi="Times New Roman" w:cs="Times New Roman"/>
          <w:sz w:val="28"/>
          <w:szCs w:val="28"/>
        </w:rPr>
        <w:t>лого</w:t>
      </w:r>
      <w:r w:rsidR="007D1F65">
        <w:rPr>
          <w:rFonts w:ascii="Times New Roman" w:eastAsia="Times New Roman" w:hAnsi="Times New Roman" w:cs="Times New Roman"/>
          <w:sz w:val="28"/>
          <w:szCs w:val="28"/>
        </w:rPr>
        <w:t xml:space="preserve">педический пункт было зачислено 25 </w:t>
      </w:r>
      <w:r w:rsidR="00E77A1F" w:rsidRPr="00E77A1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892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A1F" w:rsidRPr="00E77A1F">
        <w:rPr>
          <w:rFonts w:ascii="Times New Roman" w:eastAsia="Times New Roman" w:hAnsi="Times New Roman" w:cs="Times New Roman"/>
          <w:sz w:val="28"/>
          <w:szCs w:val="28"/>
        </w:rPr>
        <w:t>В том числе д</w:t>
      </w:r>
      <w:r w:rsidR="007D1F65">
        <w:rPr>
          <w:rFonts w:ascii="Times New Roman" w:eastAsia="Times New Roman" w:hAnsi="Times New Roman" w:cs="Times New Roman"/>
          <w:sz w:val="28"/>
          <w:szCs w:val="28"/>
        </w:rPr>
        <w:t xml:space="preserve">ети с </w:t>
      </w:r>
      <w:r w:rsidR="007D1F65" w:rsidRPr="0066618C">
        <w:rPr>
          <w:rFonts w:ascii="Times New Roman" w:eastAsia="Times New Roman" w:hAnsi="Times New Roman" w:cs="Times New Roman"/>
          <w:sz w:val="28"/>
          <w:szCs w:val="28"/>
        </w:rPr>
        <w:t>ОВЗ- 25</w:t>
      </w:r>
      <w:r w:rsidR="00E77A1F" w:rsidRPr="00666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5F2" w:rsidRPr="00BB564C" w:rsidRDefault="00DA05F2" w:rsidP="00840D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18C">
        <w:rPr>
          <w:rFonts w:ascii="Times New Roman" w:eastAsia="Times New Roman" w:hAnsi="Times New Roman" w:cs="Times New Roman"/>
          <w:sz w:val="28"/>
          <w:szCs w:val="28"/>
        </w:rPr>
        <w:t>У некоторых</w:t>
      </w:r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детей, зачисленных на логопункт, имеются </w:t>
      </w:r>
      <w:r w:rsidRPr="00BB564C">
        <w:rPr>
          <w:rFonts w:ascii="Times New Roman" w:eastAsia="Times New Roman" w:hAnsi="Times New Roman" w:cs="Times New Roman"/>
          <w:sz w:val="28"/>
          <w:szCs w:val="28"/>
        </w:rPr>
        <w:t>нарушения психических процессов, им рекомендованы занятия с</w:t>
      </w:r>
      <w:r w:rsidR="00840D37" w:rsidRPr="00BB564C">
        <w:rPr>
          <w:rFonts w:ascii="Times New Roman" w:eastAsia="Times New Roman" w:hAnsi="Times New Roman" w:cs="Times New Roman"/>
          <w:sz w:val="28"/>
          <w:szCs w:val="28"/>
        </w:rPr>
        <w:t xml:space="preserve"> педагогом-психологом.</w:t>
      </w:r>
    </w:p>
    <w:p w:rsidR="00DA05F2" w:rsidRPr="00DA05F2" w:rsidRDefault="00DA05F2" w:rsidP="00840D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4C">
        <w:rPr>
          <w:rFonts w:ascii="Times New Roman" w:eastAsia="Times New Roman" w:hAnsi="Times New Roman" w:cs="Times New Roman"/>
          <w:sz w:val="28"/>
          <w:szCs w:val="28"/>
        </w:rPr>
        <w:t>У всех детей нарушено звукопроизношение, у большинства - недостаточно сформированы фонематические процессы, навыки словообразования</w:t>
      </w:r>
      <w:r w:rsidRPr="00DA05F2">
        <w:rPr>
          <w:rFonts w:ascii="Times New Roman" w:eastAsia="Times New Roman" w:hAnsi="Times New Roman" w:cs="Times New Roman"/>
          <w:sz w:val="28"/>
          <w:szCs w:val="28"/>
        </w:rPr>
        <w:t>, имеются аграмматизмы. При составлении рассказа по серии сюжетных картинок и пересказе у многих детей возникли трудности в лексико-грамматическом оформлении текста.</w:t>
      </w:r>
    </w:p>
    <w:p w:rsidR="00DA05F2" w:rsidRPr="00DA05F2" w:rsidRDefault="00DA05F2" w:rsidP="006C4B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2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планировалась на основе результатов обследования, с учетом программного материала и индивидуальных возможностей детей</w:t>
      </w:r>
      <w:proofErr w:type="gramStart"/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отражаются в специальной речевой карте обследования. На каждого ребенка пишется логопедическое заключение и планируется индивидуальный маршрут.</w:t>
      </w:r>
    </w:p>
    <w:p w:rsidR="00DA05F2" w:rsidRPr="00DA05F2" w:rsidRDefault="00DA05F2" w:rsidP="006C4B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2">
        <w:rPr>
          <w:rFonts w:ascii="Times New Roman" w:eastAsia="Times New Roman" w:hAnsi="Times New Roman" w:cs="Times New Roman"/>
          <w:sz w:val="28"/>
          <w:szCs w:val="28"/>
        </w:rPr>
        <w:t>Индивидуальные и подгрупповые занятия старалась строить с учетом индивидуальных особенностей детей и их диагноза. На занятиях использовались дидактические игры для развития и закрепления словарного запаса детей, развития мелкой моторики и психических про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>цессов. Дети, которые посещали логопедические</w:t>
      </w:r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5F2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регулярно показывают неплохие результаты по словообразованию, грамматическому строю речи и обучению грамоте, однако не у всех до конца автоматизированы звуки.</w:t>
      </w:r>
    </w:p>
    <w:p w:rsidR="00DA05F2" w:rsidRPr="00DA05F2" w:rsidRDefault="00DA05F2" w:rsidP="006C4B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игровой деятельности в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логопедической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Pr="00DA05F2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игры. Они применяются в обучающих целях, когда обучение протекает на основе игровой и дидактической задачи, ребенок не только получает новые знания, но также обобщает и закрепляет их.</w:t>
      </w:r>
    </w:p>
    <w:p w:rsidR="00DA05F2" w:rsidRPr="006C4BBF" w:rsidRDefault="00DA05F2" w:rsidP="006C4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BF">
        <w:rPr>
          <w:rFonts w:ascii="Times New Roman" w:eastAsia="Times New Roman" w:hAnsi="Times New Roman" w:cs="Times New Roman"/>
          <w:sz w:val="28"/>
          <w:szCs w:val="28"/>
        </w:rPr>
        <w:t>Также, в этом учебном году продолжаю внедрение в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здоровьесберегающих образовательных технологий, применяю следующие здоровьесберегающие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компоненты:</w:t>
      </w:r>
    </w:p>
    <w:p w:rsidR="00DA05F2" w:rsidRPr="006C4BBF" w:rsidRDefault="006C4BBF" w:rsidP="006C4B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Артикуляционная и д</w:t>
      </w:r>
      <w:r w:rsidR="00DA05F2" w:rsidRPr="006C4BBF">
        <w:rPr>
          <w:rFonts w:ascii="Times New Roman" w:eastAsia="Times New Roman" w:hAnsi="Times New Roman" w:cs="Times New Roman"/>
          <w:sz w:val="28"/>
          <w:szCs w:val="28"/>
        </w:rPr>
        <w:t>ыхательная гимнастики и игры на развитие дыхания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5F2" w:rsidRPr="006C4BBF">
        <w:rPr>
          <w:rFonts w:ascii="Times New Roman" w:eastAsia="Times New Roman" w:hAnsi="Times New Roman" w:cs="Times New Roman"/>
          <w:sz w:val="28"/>
          <w:szCs w:val="28"/>
        </w:rPr>
        <w:t>(проводится на индивидуальных и подгрупповых занятиях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 xml:space="preserve"> со всеми детьми</w:t>
      </w:r>
      <w:r w:rsidR="00DA05F2" w:rsidRPr="006C4B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05F2" w:rsidRPr="006C4BBF" w:rsidRDefault="00DA05F2" w:rsidP="006C4B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BF">
        <w:rPr>
          <w:rFonts w:ascii="Times New Roman" w:eastAsia="Times New Roman" w:hAnsi="Times New Roman" w:cs="Times New Roman"/>
          <w:sz w:val="28"/>
          <w:szCs w:val="28"/>
        </w:rPr>
        <w:t>Развитие общей моторики.</w:t>
      </w:r>
    </w:p>
    <w:p w:rsidR="00DA05F2" w:rsidRPr="006C4BBF" w:rsidRDefault="00DA05F2" w:rsidP="006C4BB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B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6C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BF">
        <w:rPr>
          <w:rFonts w:ascii="Times New Roman" w:eastAsia="Times New Roman" w:hAnsi="Times New Roman" w:cs="Times New Roman"/>
          <w:sz w:val="28"/>
          <w:szCs w:val="28"/>
        </w:rPr>
        <w:t>по развитию мелкой моторики рук.</w:t>
      </w:r>
    </w:p>
    <w:p w:rsidR="00E77A1F" w:rsidRPr="009E4A40" w:rsidRDefault="00DA05F2" w:rsidP="007F65C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BF">
        <w:rPr>
          <w:rFonts w:ascii="Times New Roman" w:eastAsia="Times New Roman" w:hAnsi="Times New Roman" w:cs="Times New Roman"/>
          <w:sz w:val="28"/>
          <w:szCs w:val="28"/>
        </w:rPr>
        <w:t>Упражнения на релаксацию.</w:t>
      </w:r>
    </w:p>
    <w:p w:rsidR="009E4A40" w:rsidRPr="00D264B4" w:rsidRDefault="009E4A40" w:rsidP="009E4A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64B4">
        <w:rPr>
          <w:rFonts w:ascii="Times New Roman" w:eastAsia="Times New Roman" w:hAnsi="Times New Roman" w:cs="Times New Roman"/>
          <w:sz w:val="28"/>
          <w:szCs w:val="28"/>
          <w:u w:val="single"/>
        </w:rPr>
        <w:t>Динамика результативности проводимой логопедической коррекционной работы.</w:t>
      </w:r>
    </w:p>
    <w:p w:rsidR="009E4A40" w:rsidRPr="009E4A40" w:rsidRDefault="009E4A40" w:rsidP="009E4A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A40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проведенной коррекционно-развивающей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многие дети овладели правильным звукопроизношением, научились более полно и четко высказывать свои мысли, пересказывать предложенные тексты, улучшилось понимание лексико-грамматических конструкций. Дети показали неплохие результаты по словоизменению и словообразованию. По результатам проведенной диагностики можно говорить о том, что уровень развития речи детей значительно повысил качественную результативность. Без улучшений детей нет.</w:t>
      </w:r>
    </w:p>
    <w:p w:rsidR="009E4A40" w:rsidRPr="009E4A40" w:rsidRDefault="009E4A40" w:rsidP="005F46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A40">
        <w:rPr>
          <w:rFonts w:ascii="Times New Roman" w:eastAsia="Times New Roman" w:hAnsi="Times New Roman" w:cs="Times New Roman"/>
          <w:sz w:val="28"/>
          <w:szCs w:val="28"/>
        </w:rPr>
        <w:t>В ходе обследования уровня раз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 xml:space="preserve">вития речи старшей и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>готовительной групп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выявлен достаточный уровень развития фонематических процессов, а также лексической стороны речи и грамматических категорий. Однако дети испытывают трудности при согласовании слов различных частей речи, при составлении рассказа используют преимущественно простые нераспространенные предложения.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большинство </w:t>
      </w:r>
      <w:r w:rsidR="005F4609">
        <w:rPr>
          <w:rFonts w:ascii="Times New Roman" w:eastAsia="Times New Roman" w:hAnsi="Times New Roman" w:cs="Times New Roman"/>
          <w:sz w:val="28"/>
          <w:szCs w:val="28"/>
        </w:rPr>
        <w:t xml:space="preserve">детей испытывают трудности при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определении места звука в слове, воспроизведении слоговых рядов, подборе слов на заданный звук, употреблении предложно-падежных конструкций, а также у большинства детей имеются трудности при произнесении согласных звуков родной речи. Большие трудности выявлены при обследовании состояния лекси</w:t>
      </w:r>
      <w:r w:rsidR="00C97A4F">
        <w:rPr>
          <w:rFonts w:ascii="Times New Roman" w:eastAsia="Times New Roman" w:hAnsi="Times New Roman" w:cs="Times New Roman"/>
          <w:sz w:val="28"/>
          <w:szCs w:val="28"/>
        </w:rPr>
        <w:t>ко-грамматического строя речи (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с трудом подбирают антонимы, затрудняются в образовании новых слов и словоизменении, сложности в согласовании слов различных частей речи). Многие дети затрудняются при пересказе, составлении рассказа по серии сюжетных картинок.</w:t>
      </w:r>
    </w:p>
    <w:p w:rsidR="00C97A4F" w:rsidRDefault="009E4A40" w:rsidP="00582F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A40">
        <w:rPr>
          <w:rFonts w:ascii="Times New Roman" w:eastAsia="Times New Roman" w:hAnsi="Times New Roman" w:cs="Times New Roman"/>
          <w:sz w:val="28"/>
          <w:szCs w:val="28"/>
        </w:rPr>
        <w:t>По итогам учебного года на основании результатов диагностики и завершения коррекционного обучения, а также завершения учебного года выбыли из логопункта 7 воспитанников. В течени</w:t>
      </w:r>
      <w:proofErr w:type="gramStart"/>
      <w:r w:rsidRPr="009E4A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не все звуки родной речи  у детей, посещающих логопункт, успели автоматизировать.</w:t>
      </w:r>
      <w:r w:rsidR="00C97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>Объяснением данно</w:t>
      </w:r>
      <w:r w:rsidR="00C97A4F">
        <w:rPr>
          <w:rFonts w:ascii="Times New Roman" w:eastAsia="Times New Roman" w:hAnsi="Times New Roman" w:cs="Times New Roman"/>
          <w:sz w:val="28"/>
          <w:szCs w:val="28"/>
        </w:rPr>
        <w:t>го факта вижу несколько причин:</w:t>
      </w:r>
    </w:p>
    <w:p w:rsidR="00C97A4F" w:rsidRPr="00582F17" w:rsidRDefault="009E4A40" w:rsidP="00582F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17">
        <w:rPr>
          <w:rFonts w:ascii="Times New Roman" w:eastAsia="Times New Roman" w:hAnsi="Times New Roman" w:cs="Times New Roman"/>
          <w:sz w:val="28"/>
          <w:szCs w:val="28"/>
        </w:rPr>
        <w:t>дети имеют ТНР</w:t>
      </w:r>
      <w:r w:rsidR="00C97A4F" w:rsidRPr="00582F17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ОВЗ;</w:t>
      </w:r>
    </w:p>
    <w:p w:rsidR="00C97A4F" w:rsidRPr="00582F17" w:rsidRDefault="009E4A40" w:rsidP="00582F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17">
        <w:rPr>
          <w:rFonts w:ascii="Times New Roman" w:eastAsia="Times New Roman" w:hAnsi="Times New Roman" w:cs="Times New Roman"/>
          <w:sz w:val="28"/>
          <w:szCs w:val="28"/>
        </w:rPr>
        <w:t>отсутствие помощи со стороны родителей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2F17">
        <w:rPr>
          <w:rFonts w:ascii="Times New Roman" w:eastAsia="Times New Roman" w:hAnsi="Times New Roman" w:cs="Times New Roman"/>
          <w:sz w:val="28"/>
          <w:szCs w:val="28"/>
        </w:rPr>
        <w:t>не соблюдают рекомендации ПМПК, учителя-логопеда, не сотрудничают с рекомендован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ными вра</w:t>
      </w:r>
      <w:r w:rsidRPr="00582F17">
        <w:rPr>
          <w:rFonts w:ascii="Times New Roman" w:eastAsia="Times New Roman" w:hAnsi="Times New Roman" w:cs="Times New Roman"/>
          <w:sz w:val="28"/>
          <w:szCs w:val="28"/>
        </w:rPr>
        <w:t>чами-специалистами и педагогами);</w:t>
      </w:r>
    </w:p>
    <w:p w:rsidR="00C97A4F" w:rsidRPr="00582F17" w:rsidRDefault="009E4A40" w:rsidP="00582F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17">
        <w:rPr>
          <w:rFonts w:ascii="Times New Roman" w:eastAsia="Times New Roman" w:hAnsi="Times New Roman" w:cs="Times New Roman"/>
          <w:sz w:val="28"/>
          <w:szCs w:val="28"/>
        </w:rPr>
        <w:t>коррекционный процесс пре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рывался</w:t>
      </w:r>
      <w:r w:rsidRPr="005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 xml:space="preserve">на продолжительно время </w:t>
      </w:r>
      <w:r w:rsidRPr="00582F17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вязи с каникулами, сессией учителя-логопеда</w:t>
      </w:r>
      <w:r w:rsidR="00C97A4F" w:rsidRPr="00582F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A4F" w:rsidRPr="00582F17" w:rsidRDefault="009E4A40" w:rsidP="00582F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17">
        <w:rPr>
          <w:rFonts w:ascii="Times New Roman" w:eastAsia="Times New Roman" w:hAnsi="Times New Roman" w:cs="Times New Roman"/>
          <w:sz w:val="28"/>
          <w:szCs w:val="28"/>
        </w:rPr>
        <w:t>в связи с нерегулярным посещение</w:t>
      </w:r>
      <w:r w:rsidR="00C97A4F" w:rsidRPr="00582F17">
        <w:rPr>
          <w:rFonts w:ascii="Times New Roman" w:eastAsia="Times New Roman" w:hAnsi="Times New Roman" w:cs="Times New Roman"/>
          <w:sz w:val="28"/>
          <w:szCs w:val="28"/>
        </w:rPr>
        <w:t>м воспитанниками детского сада.</w:t>
      </w:r>
    </w:p>
    <w:p w:rsidR="009E4A40" w:rsidRPr="009E4A40" w:rsidRDefault="009E4A40" w:rsidP="00A93F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В мае направлены на 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ПМПК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582F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E4A40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  <w:proofErr w:type="gramEnd"/>
    </w:p>
    <w:p w:rsidR="00D264B4" w:rsidRPr="00A93F07" w:rsidRDefault="00D264B4" w:rsidP="00DF4C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F07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CC3D8E" w:rsidRPr="00CC3D8E" w:rsidRDefault="00CC3D8E" w:rsidP="00A9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8E">
        <w:rPr>
          <w:rFonts w:ascii="Times New Roman" w:eastAsia="Times New Roman" w:hAnsi="Times New Roman" w:cs="Times New Roman"/>
          <w:sz w:val="28"/>
          <w:szCs w:val="28"/>
        </w:rPr>
        <w:t>Конструктивное взаимодействие с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t xml:space="preserve"> один из важнейших методов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всей деятельности 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t>учителя-логопеда. В течени</w:t>
      </w:r>
      <w:proofErr w:type="gramStart"/>
      <w:r w:rsidRPr="00CC3D8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C3D8E">
        <w:rPr>
          <w:rFonts w:ascii="Times New Roman" w:eastAsia="Times New Roman" w:hAnsi="Times New Roman" w:cs="Times New Roman"/>
          <w:sz w:val="28"/>
          <w:szCs w:val="28"/>
        </w:rPr>
        <w:t xml:space="preserve"> года старалась применять самые разнообразные формы для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влечения родителей к совместной 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t>работе:</w:t>
      </w:r>
    </w:p>
    <w:p w:rsidR="00CC3D8E" w:rsidRPr="00902560" w:rsidRDefault="00CC3D8E" w:rsidP="00F83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60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CC3D8E" w:rsidRPr="00902560" w:rsidRDefault="00CC3D8E" w:rsidP="00F83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60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родителей;</w:t>
      </w:r>
    </w:p>
    <w:p w:rsidR="00CC3D8E" w:rsidRPr="00902560" w:rsidRDefault="00F8353F" w:rsidP="00F83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буклеты</w:t>
      </w:r>
      <w:r w:rsidR="00CC3D8E" w:rsidRPr="00902560">
        <w:rPr>
          <w:rFonts w:ascii="Times New Roman" w:eastAsia="Times New Roman" w:hAnsi="Times New Roman" w:cs="Times New Roman"/>
          <w:sz w:val="28"/>
          <w:szCs w:val="28"/>
        </w:rPr>
        <w:t xml:space="preserve"> («Будем добры» (Акция для детей с ОВЗ «Милосердие»);</w:t>
      </w:r>
    </w:p>
    <w:p w:rsidR="00CC3D8E" w:rsidRPr="00B908E6" w:rsidRDefault="00CC3D8E" w:rsidP="00CC3D8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60">
        <w:rPr>
          <w:rFonts w:ascii="Times New Roman" w:eastAsia="Times New Roman" w:hAnsi="Times New Roman" w:cs="Times New Roman"/>
          <w:sz w:val="28"/>
          <w:szCs w:val="28"/>
        </w:rPr>
        <w:t xml:space="preserve">совместная подготовка к конкурсу (районный конкурс «Театральный </w:t>
      </w:r>
      <w:proofErr w:type="spellStart"/>
      <w:r w:rsidRPr="00902560">
        <w:rPr>
          <w:rFonts w:ascii="Times New Roman" w:eastAsia="Times New Roman" w:hAnsi="Times New Roman" w:cs="Times New Roman"/>
          <w:sz w:val="28"/>
          <w:szCs w:val="28"/>
        </w:rPr>
        <w:t>Микс</w:t>
      </w:r>
      <w:proofErr w:type="spellEnd"/>
      <w:r w:rsidRPr="00902560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CC3D8E" w:rsidRPr="00CC3D8E" w:rsidRDefault="00F8353F" w:rsidP="00CC3D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использую наглядное средство</w:t>
      </w:r>
      <w:r w:rsidR="00CC3D8E" w:rsidRPr="00CC3D8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8E" w:rsidRPr="00CC3D8E">
        <w:rPr>
          <w:rFonts w:ascii="Times New Roman" w:eastAsia="Times New Roman" w:hAnsi="Times New Roman" w:cs="Times New Roman"/>
          <w:sz w:val="28"/>
          <w:szCs w:val="28"/>
        </w:rPr>
        <w:t>ведение индивидуальных тетрадей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D8E" w:rsidRPr="00CC3D8E" w:rsidRDefault="00CC3D8E" w:rsidP="00CC3D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8E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приглашала родителей на индивидуальные консультации, с целью оказания методической и практической помощи по вопросам логопедического воздействия на ребенка, оказание ему посильной родительской помощи и поддержки. Родители имели возможность убедиться в необходимости 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коррекционно-развивающих занятий, и увидеть не только успехи, но и проблемы своего ребенка.</w:t>
      </w:r>
    </w:p>
    <w:p w:rsidR="00CC3D8E" w:rsidRPr="00CC3D8E" w:rsidRDefault="00F8353F" w:rsidP="00CC3D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3D8E" w:rsidRPr="00CC3D8E">
        <w:rPr>
          <w:rFonts w:ascii="Times New Roman" w:eastAsia="Times New Roman" w:hAnsi="Times New Roman" w:cs="Times New Roman"/>
          <w:sz w:val="28"/>
          <w:szCs w:val="28"/>
        </w:rPr>
        <w:t xml:space="preserve">группах в </w:t>
      </w:r>
      <w:r>
        <w:rPr>
          <w:rFonts w:ascii="Times New Roman" w:eastAsia="Times New Roman" w:hAnsi="Times New Roman" w:cs="Times New Roman"/>
          <w:sz w:val="28"/>
          <w:szCs w:val="28"/>
        </w:rPr>
        <w:t>логопедических уголках</w:t>
      </w:r>
      <w:r w:rsidR="00CC3D8E" w:rsidRPr="00CC3D8E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вывешивала информацию, как развивать речь ребенка и на что обратить внимание и т.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D8E" w:rsidRPr="00CC3D8E" w:rsidRDefault="00CC3D8E" w:rsidP="00CC3D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8E">
        <w:rPr>
          <w:rFonts w:ascii="Times New Roman" w:eastAsia="Times New Roman" w:hAnsi="Times New Roman" w:cs="Times New Roman"/>
          <w:sz w:val="28"/>
          <w:szCs w:val="28"/>
        </w:rPr>
        <w:t>Перечисленные формы работы с родителями считаю необходимыми, так как они дают возможность родителям принимать в них непосредственное участие, в то же время являются разными по способу подачи информации.</w:t>
      </w:r>
    </w:p>
    <w:p w:rsidR="00CC3D8E" w:rsidRPr="00CC3D8E" w:rsidRDefault="00CC3D8E" w:rsidP="00B90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8E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CC3D8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C3D8E">
        <w:rPr>
          <w:rFonts w:ascii="Times New Roman" w:eastAsia="Times New Roman" w:hAnsi="Times New Roman" w:cs="Times New Roman"/>
          <w:sz w:val="28"/>
          <w:szCs w:val="28"/>
        </w:rPr>
        <w:t xml:space="preserve"> приходится признавать существование фактов, когда родители индеферрентно относятся как к наличию речевого нарушения, так и к </w:t>
      </w:r>
      <w:r w:rsidR="00F8353F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t>работы по его преодолению.</w:t>
      </w:r>
      <w:r w:rsidR="00F8353F">
        <w:rPr>
          <w:rFonts w:ascii="Times New Roman" w:eastAsia="Times New Roman" w:hAnsi="Times New Roman" w:cs="Times New Roman"/>
          <w:sz w:val="28"/>
          <w:szCs w:val="28"/>
        </w:rPr>
        <w:t xml:space="preserve"> Проблема -</w:t>
      </w:r>
      <w:r w:rsidRPr="00CC3D8E">
        <w:rPr>
          <w:rFonts w:ascii="Times New Roman" w:eastAsia="Times New Roman" w:hAnsi="Times New Roman" w:cs="Times New Roman"/>
          <w:sz w:val="28"/>
          <w:szCs w:val="28"/>
        </w:rPr>
        <w:t xml:space="preserve"> не все родители заинтересованы в помощи логопеда, не пользуются методическими рекомендациями и не всегда в полной мере оказывали помощь и поддержку своим детям. Запланированные мероприятия с участием родителей это большой плюс к коррекционной работе, но участвуют в них одни и те же родители.</w:t>
      </w:r>
    </w:p>
    <w:p w:rsidR="009E4A40" w:rsidRPr="00B908E6" w:rsidRDefault="00B908E6" w:rsidP="00B908E6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8E6">
        <w:rPr>
          <w:rFonts w:ascii="Times New Roman" w:eastAsia="Times New Roman" w:hAnsi="Times New Roman" w:cs="Times New Roman"/>
          <w:sz w:val="28"/>
          <w:szCs w:val="28"/>
        </w:rPr>
        <w:t>Взаимодействие с педагогами:</w:t>
      </w:r>
    </w:p>
    <w:p w:rsidR="00EE42F7" w:rsidRPr="00EE42F7" w:rsidRDefault="00EE42F7" w:rsidP="00EE42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F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EE42F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 всего года, я могу отметить наши отношения с коллегами ДОУ как партнерские, конструктивные </w:t>
      </w:r>
      <w:r>
        <w:rPr>
          <w:rFonts w:ascii="Times New Roman" w:eastAsia="Times New Roman" w:hAnsi="Times New Roman" w:cs="Times New Roman"/>
          <w:sz w:val="28"/>
          <w:szCs w:val="28"/>
        </w:rPr>
        <w:t>и доверительные, обращались</w:t>
      </w: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 за консультативной помощью, в к</w:t>
      </w:r>
      <w:r>
        <w:rPr>
          <w:rFonts w:ascii="Times New Roman" w:eastAsia="Times New Roman" w:hAnsi="Times New Roman" w:cs="Times New Roman"/>
          <w:sz w:val="28"/>
          <w:szCs w:val="28"/>
        </w:rPr>
        <w:t>оторой я им никогда не отказывала</w:t>
      </w: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. Так же при обращении мною за помощью к педагогическому коллективу </w:t>
      </w:r>
      <w:r>
        <w:rPr>
          <w:rFonts w:ascii="Times New Roman" w:eastAsia="Times New Roman" w:hAnsi="Times New Roman" w:cs="Times New Roman"/>
          <w:sz w:val="28"/>
          <w:szCs w:val="28"/>
        </w:rPr>
        <w:t>МБДОУ № 8 «</w:t>
      </w:r>
      <w:r w:rsidR="00FE4753">
        <w:rPr>
          <w:rFonts w:ascii="Times New Roman" w:eastAsia="Times New Roman" w:hAnsi="Times New Roman" w:cs="Times New Roman"/>
          <w:sz w:val="28"/>
          <w:szCs w:val="28"/>
        </w:rPr>
        <w:t>Виноградинка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 всегда встречаю поддержку у коллег.</w:t>
      </w:r>
    </w:p>
    <w:p w:rsidR="00EE42F7" w:rsidRPr="00EE42F7" w:rsidRDefault="00EE42F7" w:rsidP="00FE47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Успех </w:t>
      </w:r>
      <w:r w:rsidRPr="00FE475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E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753">
        <w:rPr>
          <w:rFonts w:ascii="Times New Roman" w:eastAsia="Times New Roman" w:hAnsi="Times New Roman" w:cs="Times New Roman"/>
          <w:bCs/>
          <w:sz w:val="28"/>
          <w:szCs w:val="28"/>
        </w:rPr>
        <w:t>учителя</w:t>
      </w:r>
      <w:r w:rsidRPr="00FE47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2F7">
        <w:rPr>
          <w:rFonts w:ascii="Times New Roman" w:eastAsia="Times New Roman" w:hAnsi="Times New Roman" w:cs="Times New Roman"/>
          <w:sz w:val="28"/>
          <w:szCs w:val="28"/>
        </w:rPr>
        <w:t>логопеда во многом зависит от тесного контакта с педагогами и специалистами, от того какие выработаны единые требования, приемы работы с каждым из детей, имеющих нарушения речи и посещающих логопедический пункт.</w:t>
      </w:r>
    </w:p>
    <w:p w:rsidR="00EE42F7" w:rsidRPr="00EE42F7" w:rsidRDefault="00EE42F7" w:rsidP="00FE47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F7">
        <w:rPr>
          <w:rFonts w:ascii="Times New Roman" w:eastAsia="Times New Roman" w:hAnsi="Times New Roman" w:cs="Times New Roman"/>
          <w:sz w:val="28"/>
          <w:szCs w:val="28"/>
        </w:rPr>
        <w:t>Совместная работа с педагогами осуществляется на всех этапах работы с ребенком, начиная с первичного обследования, о результатах которого педагоги ставятся в известность. Систематически информируются педагоги о специфике и содержании коррекционно-развивающей работы с детьми, и одновременно получаю информацию об успехах и неудачах детей.</w:t>
      </w:r>
    </w:p>
    <w:p w:rsidR="00EE42F7" w:rsidRPr="00EE42F7" w:rsidRDefault="00EE42F7" w:rsidP="00FE47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принимала участие в педсоветах, посещала консультации, </w:t>
      </w:r>
      <w:r w:rsidRPr="00FE475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FE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753">
        <w:rPr>
          <w:rFonts w:ascii="Times New Roman" w:eastAsia="Times New Roman" w:hAnsi="Times New Roman" w:cs="Times New Roman"/>
          <w:bCs/>
          <w:sz w:val="28"/>
          <w:szCs w:val="28"/>
        </w:rPr>
        <w:t>отчеты и семинары</w:t>
      </w:r>
      <w:r w:rsidRPr="00FE47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2F7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воспитателями и специалиста</w:t>
      </w:r>
      <w:r w:rsidR="00FE4753">
        <w:rPr>
          <w:rFonts w:ascii="Times New Roman" w:eastAsia="Times New Roman" w:hAnsi="Times New Roman" w:cs="Times New Roman"/>
          <w:sz w:val="28"/>
          <w:szCs w:val="28"/>
        </w:rPr>
        <w:t>ми.</w:t>
      </w:r>
      <w:r w:rsidR="00FE4753" w:rsidRPr="00FE4753">
        <w:rPr>
          <w:rFonts w:ascii="Times New Roman" w:eastAsia="Times New Roman" w:hAnsi="Times New Roman" w:cs="Times New Roman"/>
          <w:sz w:val="28"/>
          <w:szCs w:val="28"/>
        </w:rPr>
        <w:t xml:space="preserve"> Принимала участие в районном методическом объединении </w:t>
      </w:r>
      <w:r w:rsidR="00FE4753">
        <w:rPr>
          <w:rFonts w:ascii="Times New Roman" w:eastAsia="Times New Roman" w:hAnsi="Times New Roman" w:cs="Times New Roman"/>
          <w:bCs/>
          <w:sz w:val="28"/>
          <w:szCs w:val="28"/>
        </w:rPr>
        <w:t>учителей-</w:t>
      </w:r>
      <w:r w:rsidRPr="00FE4753">
        <w:rPr>
          <w:rFonts w:ascii="Times New Roman" w:eastAsia="Times New Roman" w:hAnsi="Times New Roman" w:cs="Times New Roman"/>
          <w:bCs/>
          <w:sz w:val="28"/>
          <w:szCs w:val="28"/>
        </w:rPr>
        <w:t>логопедов</w:t>
      </w:r>
      <w:r w:rsidRPr="00FE4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2F7" w:rsidRDefault="00EE42F7" w:rsidP="001A2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F7">
        <w:rPr>
          <w:rFonts w:ascii="Times New Roman" w:eastAsia="Times New Roman" w:hAnsi="Times New Roman" w:cs="Times New Roman"/>
          <w:sz w:val="28"/>
          <w:szCs w:val="28"/>
        </w:rPr>
        <w:t>Считаю, что логопедическая работа имеет положительные результаты и играет значимую роль в педагогическом процессе. Практическая и теоретическая деятельность помогает педагогам и родителям в воспитании и развитии детей дошкольного возраста.</w:t>
      </w:r>
    </w:p>
    <w:p w:rsidR="00A42A48" w:rsidRPr="001A2F79" w:rsidRDefault="001A2F79" w:rsidP="001A2F7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79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Самообразование:</w:t>
      </w:r>
    </w:p>
    <w:p w:rsidR="00E05D3E" w:rsidRDefault="00AC50AD" w:rsidP="00E05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D">
        <w:rPr>
          <w:rFonts w:ascii="Times New Roman" w:eastAsia="Times New Roman" w:hAnsi="Times New Roman" w:cs="Times New Roman"/>
          <w:sz w:val="28"/>
          <w:szCs w:val="28"/>
        </w:rPr>
        <w:t>Стараюсь регулярно повышать уровень профессионального мастерства как на специально организованных курсах повышения квалификации, так и путем участия в методических</w:t>
      </w:r>
      <w:r w:rsidR="00E05D3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 логопедов района.</w:t>
      </w:r>
    </w:p>
    <w:p w:rsidR="00AC50AD" w:rsidRPr="00AC50AD" w:rsidRDefault="00AC50AD" w:rsidP="00E05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D">
        <w:rPr>
          <w:rFonts w:ascii="Times New Roman" w:eastAsia="Times New Roman" w:hAnsi="Times New Roman" w:cs="Times New Roman"/>
          <w:sz w:val="28"/>
          <w:szCs w:val="28"/>
        </w:rPr>
        <w:t>Прошла обучение:</w:t>
      </w:r>
    </w:p>
    <w:p w:rsidR="00AC50AD" w:rsidRPr="00B279D0" w:rsidRDefault="00250DA5" w:rsidP="00E05D3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9">
        <w:rPr>
          <w:rFonts w:ascii="Times New Roman" w:eastAsia="Times New Roman" w:hAnsi="Times New Roman" w:cs="Times New Roman"/>
          <w:sz w:val="28"/>
          <w:szCs w:val="28"/>
        </w:rPr>
        <w:t>По правилам оказания первой помощи (16</w:t>
      </w:r>
      <w:r w:rsidR="00AC50AD" w:rsidRPr="00A330E9">
        <w:rPr>
          <w:rFonts w:ascii="Times New Roman" w:eastAsia="Times New Roman" w:hAnsi="Times New Roman" w:cs="Times New Roman"/>
          <w:sz w:val="28"/>
          <w:szCs w:val="28"/>
        </w:rPr>
        <w:t xml:space="preserve"> часов) </w:t>
      </w:r>
      <w:r w:rsidRPr="00A330E9">
        <w:rPr>
          <w:rFonts w:ascii="Times New Roman" w:eastAsia="Times New Roman" w:hAnsi="Times New Roman" w:cs="Times New Roman"/>
          <w:sz w:val="28"/>
          <w:szCs w:val="28"/>
        </w:rPr>
        <w:t>в отделении дополнительного образования ООО Издательство Учитель</w:t>
      </w:r>
      <w:r w:rsidR="00AC50AD" w:rsidRPr="00A330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330E9"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 (342406535784)</w:t>
      </w:r>
      <w:r w:rsidR="00D13486" w:rsidRPr="00A33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B4F" w:rsidRPr="00A330E9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  <w:r w:rsidR="00D13486" w:rsidRPr="00A330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3B4F" w:rsidRPr="00A330E9">
        <w:rPr>
          <w:rFonts w:ascii="Times New Roman" w:eastAsia="Times New Roman" w:hAnsi="Times New Roman" w:cs="Times New Roman"/>
          <w:sz w:val="28"/>
          <w:szCs w:val="28"/>
        </w:rPr>
        <w:t>ПК-1238-101Ф17 от 12.</w:t>
      </w:r>
      <w:r w:rsidR="00D03B4F" w:rsidRPr="00B279D0">
        <w:rPr>
          <w:rFonts w:ascii="Times New Roman" w:eastAsia="Times New Roman" w:hAnsi="Times New Roman" w:cs="Times New Roman"/>
          <w:sz w:val="28"/>
          <w:szCs w:val="28"/>
        </w:rPr>
        <w:t>03.2018</w:t>
      </w:r>
      <w:r w:rsidR="00D13486" w:rsidRPr="00B27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9D0" w:rsidRPr="00B279D0" w:rsidRDefault="00B279D0" w:rsidP="00D13486">
      <w:pPr>
        <w:tabs>
          <w:tab w:val="left" w:pos="49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D0">
        <w:rPr>
          <w:rFonts w:ascii="Times New Roman" w:eastAsia="Times New Roman" w:hAnsi="Times New Roman" w:cs="Times New Roman"/>
          <w:sz w:val="28"/>
          <w:szCs w:val="28"/>
        </w:rPr>
        <w:lastRenderedPageBreak/>
        <w:t>В сентябре 2017 года прослушала курс лекций и приняла участие в работе молодежного форума Южного федерального округа «Ростов 2017. Территория успеха».</w:t>
      </w:r>
    </w:p>
    <w:p w:rsidR="008A6AA4" w:rsidRDefault="008A6AA4" w:rsidP="00D13486">
      <w:pPr>
        <w:tabs>
          <w:tab w:val="left" w:pos="49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D0">
        <w:rPr>
          <w:rFonts w:ascii="Times New Roman" w:eastAsia="Times New Roman" w:hAnsi="Times New Roman" w:cs="Times New Roman"/>
          <w:sz w:val="28"/>
          <w:szCs w:val="28"/>
        </w:rPr>
        <w:t>В ноябре 2017</w:t>
      </w:r>
      <w:r w:rsidR="00AC50AD" w:rsidRPr="00B27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D0" w:rsidRPr="00B279D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AC50AD" w:rsidRPr="00B279D0">
        <w:rPr>
          <w:rFonts w:ascii="Times New Roman" w:eastAsia="Times New Roman" w:hAnsi="Times New Roman" w:cs="Times New Roman"/>
          <w:sz w:val="28"/>
          <w:szCs w:val="28"/>
        </w:rPr>
        <w:t>участвовала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D0">
        <w:rPr>
          <w:rFonts w:ascii="Times New Roman" w:eastAsia="Times New Roman" w:hAnsi="Times New Roman" w:cs="Times New Roman"/>
          <w:sz w:val="28"/>
          <w:szCs w:val="28"/>
        </w:rPr>
        <w:t>в 17</w:t>
      </w:r>
      <w:r w:rsidR="00161249">
        <w:rPr>
          <w:rFonts w:ascii="Times New Roman" w:eastAsia="Times New Roman" w:hAnsi="Times New Roman" w:cs="Times New Roman"/>
          <w:sz w:val="28"/>
          <w:szCs w:val="28"/>
        </w:rPr>
        <w:t>-ом</w:t>
      </w:r>
      <w:r w:rsidR="00B279D0">
        <w:rPr>
          <w:rFonts w:ascii="Times New Roman" w:eastAsia="Times New Roman" w:hAnsi="Times New Roman" w:cs="Times New Roman"/>
          <w:sz w:val="28"/>
          <w:szCs w:val="28"/>
        </w:rPr>
        <w:t xml:space="preserve"> Южно-Российском межрегиональной научно-практической конференции-выставке «Информационные технологии в образовании».</w:t>
      </w:r>
    </w:p>
    <w:p w:rsidR="00AC50AD" w:rsidRPr="00AC50AD" w:rsidRDefault="008A6AA4" w:rsidP="00AC50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Занималась самообразованием по </w:t>
      </w:r>
      <w:r w:rsidR="00AC50AD" w:rsidRPr="00AC50AD">
        <w:rPr>
          <w:rFonts w:ascii="Times New Roman" w:eastAsia="Times New Roman" w:hAnsi="Times New Roman" w:cs="Times New Roman"/>
          <w:sz w:val="28"/>
          <w:szCs w:val="28"/>
        </w:rPr>
        <w:t>теме: «</w:t>
      </w:r>
      <w:r w:rsidR="00F1029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риторики и речевой этикет как средство развития речи дошкольников</w:t>
      </w:r>
      <w:r w:rsidR="00AC50AD" w:rsidRPr="00AC50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50AD" w:rsidRPr="00AC50AD" w:rsidRDefault="00AC50AD" w:rsidP="003669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AD">
        <w:rPr>
          <w:rFonts w:ascii="Times New Roman" w:eastAsia="Times New Roman" w:hAnsi="Times New Roman" w:cs="Times New Roman"/>
          <w:sz w:val="28"/>
          <w:szCs w:val="28"/>
        </w:rPr>
        <w:t>Одним из результа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>тов  работы по самообразованию -</w:t>
      </w:r>
      <w:r w:rsidRPr="00AC50AD">
        <w:rPr>
          <w:rFonts w:ascii="Times New Roman" w:eastAsia="Times New Roman" w:hAnsi="Times New Roman" w:cs="Times New Roman"/>
          <w:sz w:val="28"/>
          <w:szCs w:val="28"/>
        </w:rPr>
        <w:t xml:space="preserve"> это пополнение логопедического кабинета. 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>Так как это мой первый год работы, то значительно</w:t>
      </w:r>
      <w:r w:rsidRPr="00AC50AD">
        <w:rPr>
          <w:rFonts w:ascii="Times New Roman" w:eastAsia="Times New Roman" w:hAnsi="Times New Roman" w:cs="Times New Roman"/>
          <w:sz w:val="28"/>
          <w:szCs w:val="28"/>
        </w:rPr>
        <w:t xml:space="preserve"> пополнился список методической литературы. Приобретен раздаточный и демонстрационный материал по лексическим темам. Так же использую </w:t>
      </w:r>
      <w:r w:rsidRPr="00F10292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292">
        <w:rPr>
          <w:rFonts w:ascii="Times New Roman" w:eastAsia="Times New Roman" w:hAnsi="Times New Roman" w:cs="Times New Roman"/>
          <w:bCs/>
          <w:sz w:val="28"/>
          <w:szCs w:val="28"/>
        </w:rPr>
        <w:t>учителей</w:t>
      </w:r>
      <w:r w:rsidRPr="00F10292">
        <w:rPr>
          <w:rFonts w:ascii="Times New Roman" w:eastAsia="Times New Roman" w:hAnsi="Times New Roman" w:cs="Times New Roman"/>
          <w:sz w:val="28"/>
          <w:szCs w:val="28"/>
        </w:rPr>
        <w:t>-логопедов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>. В течение года разрабатывала</w:t>
      </w:r>
      <w:r w:rsidRPr="00AC50AD">
        <w:rPr>
          <w:rFonts w:ascii="Times New Roman" w:eastAsia="Times New Roman" w:hAnsi="Times New Roman" w:cs="Times New Roman"/>
          <w:sz w:val="28"/>
          <w:szCs w:val="28"/>
        </w:rPr>
        <w:t xml:space="preserve"> систему дидактических игр по обогащению словарного запаса детей с ОНР. Для этого включала дидактические игры в логопедические занятия, стараясь подбирать по лексическим темам, чтобы детям было легче усваивать предложенный материал</w:t>
      </w:r>
      <w:r w:rsidR="00F10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9F7" w:rsidRPr="003669F7" w:rsidRDefault="003669F7" w:rsidP="005665E9">
      <w:pPr>
        <w:pStyle w:val="a3"/>
        <w:numPr>
          <w:ilvl w:val="0"/>
          <w:numId w:val="14"/>
        </w:numPr>
        <w:tabs>
          <w:tab w:val="left" w:pos="1418"/>
          <w:tab w:val="left" w:pos="49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9F7">
        <w:rPr>
          <w:rFonts w:ascii="Times New Roman" w:eastAsia="Times New Roman" w:hAnsi="Times New Roman" w:cs="Times New Roman"/>
          <w:b/>
          <w:sz w:val="28"/>
          <w:szCs w:val="28"/>
        </w:rPr>
        <w:t>Публикации в СМИ:</w:t>
      </w:r>
    </w:p>
    <w:p w:rsidR="003669F7" w:rsidRPr="003669F7" w:rsidRDefault="003669F7" w:rsidP="003669F7">
      <w:pPr>
        <w:tabs>
          <w:tab w:val="left" w:pos="49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F7">
        <w:rPr>
          <w:rFonts w:ascii="Times New Roman" w:eastAsia="Times New Roman" w:hAnsi="Times New Roman" w:cs="Times New Roman"/>
          <w:sz w:val="28"/>
          <w:szCs w:val="28"/>
        </w:rPr>
        <w:t xml:space="preserve">В городских средствах </w:t>
      </w:r>
      <w:r>
        <w:rPr>
          <w:rFonts w:ascii="Times New Roman" w:eastAsia="Times New Roman" w:hAnsi="Times New Roman" w:cs="Times New Roman"/>
          <w:sz w:val="28"/>
          <w:szCs w:val="28"/>
        </w:rPr>
        <w:t>массовой информации печаталась заметка о конкурсе</w:t>
      </w:r>
      <w:r w:rsidRPr="003669F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216" w:type="dxa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26"/>
      </w:tblGrid>
      <w:tr w:rsidR="003669F7" w:rsidRPr="003669F7" w:rsidTr="00FB5A7F">
        <w:trPr>
          <w:jc w:val="center"/>
        </w:trPr>
        <w:tc>
          <w:tcPr>
            <w:tcW w:w="817" w:type="dxa"/>
            <w:vAlign w:val="center"/>
          </w:tcPr>
          <w:p w:rsidR="003669F7" w:rsidRPr="003669F7" w:rsidRDefault="003669F7" w:rsidP="00FB5A7F">
            <w:pPr>
              <w:tabs>
                <w:tab w:val="left" w:pos="4950"/>
              </w:tabs>
              <w:ind w:left="-141" w:hanging="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3669F7" w:rsidRPr="003669F7" w:rsidRDefault="003669F7" w:rsidP="00FB5A7F">
            <w:pPr>
              <w:tabs>
                <w:tab w:val="left" w:pos="4950"/>
              </w:tabs>
              <w:ind w:left="-113"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551" w:type="dxa"/>
            <w:vAlign w:val="center"/>
          </w:tcPr>
          <w:p w:rsidR="003669F7" w:rsidRPr="003669F7" w:rsidRDefault="003669F7" w:rsidP="00FB5A7F">
            <w:pPr>
              <w:tabs>
                <w:tab w:val="left" w:pos="4950"/>
              </w:tabs>
              <w:ind w:left="-113"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номер выпуска</w:t>
            </w:r>
          </w:p>
        </w:tc>
        <w:tc>
          <w:tcPr>
            <w:tcW w:w="3226" w:type="dxa"/>
            <w:vAlign w:val="center"/>
          </w:tcPr>
          <w:p w:rsidR="003669F7" w:rsidRPr="003669F7" w:rsidRDefault="003669F7" w:rsidP="00FB5A7F">
            <w:pPr>
              <w:tabs>
                <w:tab w:val="left" w:pos="4950"/>
              </w:tabs>
              <w:ind w:left="-113"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</w:tr>
      <w:tr w:rsidR="003669F7" w:rsidRPr="003669F7" w:rsidTr="005C63D5">
        <w:trPr>
          <w:jc w:val="center"/>
        </w:trPr>
        <w:tc>
          <w:tcPr>
            <w:tcW w:w="817" w:type="dxa"/>
            <w:vAlign w:val="center"/>
          </w:tcPr>
          <w:p w:rsidR="003669F7" w:rsidRPr="005C63D5" w:rsidRDefault="003669F7" w:rsidP="005C63D5">
            <w:pPr>
              <w:tabs>
                <w:tab w:val="left" w:pos="4950"/>
              </w:tabs>
              <w:ind w:left="-113" w:hanging="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669F7" w:rsidRPr="009751E0" w:rsidRDefault="003669F7" w:rsidP="00A81594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61249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</w:t>
            </w:r>
            <w:r w:rsidR="00A81594" w:rsidRPr="00161249"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Донские огни</w:t>
            </w:r>
            <w:r w:rsidRPr="001612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669F7" w:rsidRPr="009751E0" w:rsidRDefault="003669F7" w:rsidP="00A5015E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26" w:type="dxa"/>
          </w:tcPr>
          <w:p w:rsidR="003669F7" w:rsidRPr="009751E0" w:rsidRDefault="003669F7" w:rsidP="00A5015E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69F7" w:rsidRPr="003669F7" w:rsidTr="005C63D5">
        <w:trPr>
          <w:jc w:val="center"/>
        </w:trPr>
        <w:tc>
          <w:tcPr>
            <w:tcW w:w="817" w:type="dxa"/>
            <w:vAlign w:val="center"/>
          </w:tcPr>
          <w:p w:rsidR="003669F7" w:rsidRPr="005C63D5" w:rsidRDefault="003669F7" w:rsidP="005C63D5">
            <w:pPr>
              <w:tabs>
                <w:tab w:val="left" w:pos="4950"/>
              </w:tabs>
              <w:ind w:left="-113" w:hanging="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669F7" w:rsidRPr="003669F7" w:rsidRDefault="005C63D5" w:rsidP="005C63D5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69F7" w:rsidRPr="003669F7" w:rsidRDefault="005C63D5" w:rsidP="005C63D5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6" w:type="dxa"/>
          </w:tcPr>
          <w:p w:rsidR="003669F7" w:rsidRPr="003669F7" w:rsidRDefault="005C63D5" w:rsidP="005C63D5">
            <w:pPr>
              <w:tabs>
                <w:tab w:val="left" w:pos="4950"/>
              </w:tabs>
              <w:ind w:left="-113"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7C83" w:rsidRPr="00332774" w:rsidRDefault="00827C83" w:rsidP="005665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Затруднения </w:t>
      </w:r>
      <w:r w:rsidR="00332774" w:rsidRPr="00332774">
        <w:rPr>
          <w:rFonts w:ascii="Times New Roman" w:eastAsia="Times New Roman" w:hAnsi="Times New Roman" w:cs="Times New Roman"/>
          <w:b/>
          <w:sz w:val="28"/>
          <w:szCs w:val="28"/>
        </w:rPr>
        <w:t>в профессиональной деятельности:</w:t>
      </w:r>
    </w:p>
    <w:p w:rsidR="00827C83" w:rsidRPr="00332774" w:rsidRDefault="00827C83" w:rsidP="003327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74">
        <w:rPr>
          <w:rFonts w:ascii="Times New Roman" w:eastAsia="Times New Roman" w:hAnsi="Times New Roman" w:cs="Times New Roman"/>
          <w:sz w:val="28"/>
          <w:szCs w:val="28"/>
        </w:rPr>
        <w:t>Анализ рабо</w:t>
      </w:r>
      <w:r w:rsidR="00332774">
        <w:rPr>
          <w:rFonts w:ascii="Times New Roman" w:eastAsia="Times New Roman" w:hAnsi="Times New Roman" w:cs="Times New Roman"/>
          <w:sz w:val="28"/>
          <w:szCs w:val="28"/>
        </w:rPr>
        <w:t xml:space="preserve">ты за учебный год показал, что </w:t>
      </w:r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планируемый </w:t>
      </w:r>
      <w:proofErr w:type="gramStart"/>
      <w:r w:rsidRPr="0033277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gramEnd"/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  по достижению динамики достигнут, но не в полном объёме. Это объясняется тяжестью, стойкостью речевого дефекта у воспитанников, что требует более длительного периода коррекционной работы; а так же недостаточной включённостью родителей в коррекционную работу со своими де</w:t>
      </w:r>
      <w:r w:rsidR="005665E9">
        <w:rPr>
          <w:rFonts w:ascii="Times New Roman" w:eastAsia="Times New Roman" w:hAnsi="Times New Roman" w:cs="Times New Roman"/>
          <w:sz w:val="28"/>
          <w:szCs w:val="28"/>
        </w:rPr>
        <w:t>тьми. Также хочу отметить, что</w:t>
      </w:r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 в ДОУ необходимо </w:t>
      </w:r>
      <w:r w:rsidR="005665E9">
        <w:rPr>
          <w:rFonts w:ascii="Times New Roman" w:eastAsia="Times New Roman" w:hAnsi="Times New Roman" w:cs="Times New Roman"/>
          <w:sz w:val="28"/>
          <w:szCs w:val="28"/>
        </w:rPr>
        <w:t>продолжение построения системы регулярного и качественного</w:t>
      </w:r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логопеда</w:t>
      </w:r>
      <w:proofErr w:type="gramStart"/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32774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педагогов в целях боде эффективного речевого развития детей. Существует потребность внедрять разнообразные формы партнёрской деятельности детей и взрослых, совместно планировать педагогический процесс по коррекции речевых недостатков всеми специалистами, сотрудниками ДОУ и родителями. Также, существует проблема «информационного голода», т.е. недостаточной освещенности вопроса о формировании жизненных компетенций дошкольников с ограниченными возможностями здоровья в процессе реализации федерального государственного образовательного стандарта.</w:t>
      </w:r>
    </w:p>
    <w:p w:rsidR="00827C83" w:rsidRPr="005665E9" w:rsidRDefault="00827C83" w:rsidP="005665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b/>
          <w:sz w:val="28"/>
          <w:szCs w:val="28"/>
        </w:rPr>
        <w:t>Перспективы профессионального саморазвития</w:t>
      </w:r>
      <w:r w:rsidR="005665E9" w:rsidRPr="005665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7C83" w:rsidRPr="005665E9" w:rsidRDefault="00827C83" w:rsidP="005665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вышесказанного, можно выделить следующие н</w:t>
      </w:r>
      <w:r w:rsidR="005665E9">
        <w:rPr>
          <w:rFonts w:ascii="Times New Roman" w:eastAsia="Times New Roman" w:hAnsi="Times New Roman" w:cs="Times New Roman"/>
          <w:sz w:val="28"/>
          <w:szCs w:val="28"/>
        </w:rPr>
        <w:t xml:space="preserve">аправления работы на следующий </w:t>
      </w:r>
      <w:r w:rsidRPr="005665E9">
        <w:rPr>
          <w:rFonts w:ascii="Times New Roman" w:eastAsia="Times New Roman" w:hAnsi="Times New Roman" w:cs="Times New Roman"/>
          <w:sz w:val="28"/>
          <w:szCs w:val="28"/>
        </w:rPr>
        <w:t>учебный год:</w:t>
      </w:r>
    </w:p>
    <w:p w:rsidR="00827C83" w:rsidRPr="005665E9" w:rsidRDefault="00827C83" w:rsidP="005665E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sz w:val="28"/>
          <w:szCs w:val="28"/>
        </w:rPr>
        <w:t>продолжать работу над включением родителей в а</w:t>
      </w:r>
      <w:r w:rsidR="00332774" w:rsidRPr="005665E9">
        <w:rPr>
          <w:rFonts w:ascii="Times New Roman" w:eastAsia="Times New Roman" w:hAnsi="Times New Roman" w:cs="Times New Roman"/>
          <w:sz w:val="28"/>
          <w:szCs w:val="28"/>
        </w:rPr>
        <w:t>ктивный коррекционный процесс;</w:t>
      </w:r>
    </w:p>
    <w:p w:rsidR="00827C83" w:rsidRPr="005665E9" w:rsidRDefault="00827C83" w:rsidP="005665E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sz w:val="28"/>
          <w:szCs w:val="28"/>
        </w:rPr>
        <w:t xml:space="preserve">развивать активное сотрудничество со всеми сотрудниками ДОУ по их вовлечению </w:t>
      </w:r>
      <w:r w:rsidR="005665E9" w:rsidRPr="005665E9">
        <w:rPr>
          <w:rFonts w:ascii="Times New Roman" w:eastAsia="Times New Roman" w:hAnsi="Times New Roman" w:cs="Times New Roman"/>
          <w:sz w:val="28"/>
          <w:szCs w:val="28"/>
        </w:rPr>
        <w:t>в коррекционный процесс;</w:t>
      </w:r>
    </w:p>
    <w:p w:rsidR="00E50222" w:rsidRPr="00E50222" w:rsidRDefault="00827C83" w:rsidP="00E5022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sz w:val="28"/>
          <w:szCs w:val="28"/>
        </w:rPr>
        <w:t>повышать собственную профессиональную квалификацию (обучение на курсах повышения квалификации для учителей-логопедов; активное участие в работе методического объедине</w:t>
      </w:r>
      <w:r w:rsidR="005665E9" w:rsidRPr="005665E9">
        <w:rPr>
          <w:rFonts w:ascii="Times New Roman" w:eastAsia="Times New Roman" w:hAnsi="Times New Roman" w:cs="Times New Roman"/>
          <w:sz w:val="28"/>
          <w:szCs w:val="28"/>
        </w:rPr>
        <w:t>ния учителей-логопедов; и т.п.)</w:t>
      </w:r>
      <w:r w:rsidRPr="00566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C83" w:rsidRPr="005665E9" w:rsidRDefault="005665E9" w:rsidP="005665E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продолжить работу 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>азвитием артикуляционной моторики у детей дошкольного возраста как эффективным средством коррекции звукопроизношения и профилактики речевых нарушений у детей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E9">
        <w:rPr>
          <w:rFonts w:ascii="Times New Roman" w:eastAsia="Times New Roman" w:hAnsi="Times New Roman" w:cs="Times New Roman"/>
          <w:sz w:val="28"/>
          <w:szCs w:val="28"/>
        </w:rPr>
        <w:t xml:space="preserve">старшего 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подготовительного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возраста;</w:t>
      </w:r>
    </w:p>
    <w:p w:rsidR="00827C83" w:rsidRPr="005665E9" w:rsidRDefault="00827C83" w:rsidP="005665E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5E9">
        <w:rPr>
          <w:rFonts w:ascii="Times New Roman" w:eastAsia="Times New Roman" w:hAnsi="Times New Roman" w:cs="Times New Roman"/>
          <w:sz w:val="28"/>
          <w:szCs w:val="28"/>
        </w:rPr>
        <w:t>пополнять и обновлять материально-техническую базу логопедического кабинета;</w:t>
      </w:r>
    </w:p>
    <w:p w:rsidR="00827C83" w:rsidRPr="005665E9" w:rsidRDefault="005665E9" w:rsidP="005665E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827C83" w:rsidRPr="005665E9">
        <w:rPr>
          <w:rFonts w:ascii="Times New Roman" w:eastAsia="Times New Roman" w:hAnsi="Times New Roman" w:cs="Times New Roman"/>
          <w:sz w:val="28"/>
          <w:szCs w:val="28"/>
        </w:rPr>
        <w:t xml:space="preserve"> проводить мониторинговые исследования по результатам работы.</w:t>
      </w:r>
    </w:p>
    <w:p w:rsidR="00827C83" w:rsidRPr="00A268A9" w:rsidRDefault="00827C83" w:rsidP="00A268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A9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Проанализировав</w:t>
      </w:r>
      <w:r w:rsidR="00A268A9" w:rsidRPr="00A26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8A9">
        <w:rPr>
          <w:rFonts w:ascii="Times New Roman" w:eastAsia="Times New Roman" w:hAnsi="Times New Roman" w:cs="Times New Roman"/>
          <w:sz w:val="28"/>
          <w:szCs w:val="28"/>
        </w:rPr>
        <w:t>проделанную работу за учебный год можно наметить пути реализации поставленных</w:t>
      </w:r>
      <w:r w:rsidR="00A26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8A9">
        <w:rPr>
          <w:rFonts w:ascii="Times New Roman" w:eastAsia="Times New Roman" w:hAnsi="Times New Roman" w:cs="Times New Roman"/>
          <w:sz w:val="28"/>
          <w:szCs w:val="28"/>
        </w:rPr>
        <w:t>целей:</w:t>
      </w:r>
    </w:p>
    <w:p w:rsidR="00827C83" w:rsidRPr="00A268A9" w:rsidRDefault="00827C83" w:rsidP="00A268A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A9">
        <w:rPr>
          <w:rFonts w:ascii="Times New Roman" w:eastAsia="Times New Roman" w:hAnsi="Times New Roman" w:cs="Times New Roman"/>
          <w:sz w:val="28"/>
          <w:szCs w:val="28"/>
        </w:rPr>
        <w:t>продолжить привлечение педагогов и родителей к коррекционно</w:t>
      </w:r>
      <w:r w:rsidR="005665E9" w:rsidRPr="00A268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68A9">
        <w:rPr>
          <w:rFonts w:ascii="Times New Roman" w:eastAsia="Times New Roman" w:hAnsi="Times New Roman" w:cs="Times New Roman"/>
          <w:sz w:val="28"/>
          <w:szCs w:val="28"/>
        </w:rPr>
        <w:t>развивающей работе через разнообразные формы;</w:t>
      </w:r>
    </w:p>
    <w:p w:rsidR="00827C83" w:rsidRPr="00A268A9" w:rsidRDefault="00827C83" w:rsidP="00A268A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A9">
        <w:rPr>
          <w:rFonts w:ascii="Times New Roman" w:eastAsia="Times New Roman" w:hAnsi="Times New Roman" w:cs="Times New Roman"/>
          <w:sz w:val="28"/>
          <w:szCs w:val="28"/>
        </w:rPr>
        <w:t>использование новых технологий в логопедической работе, что поможет разнообразить коррекционную работу и улучшит результаты работы;</w:t>
      </w:r>
    </w:p>
    <w:p w:rsidR="00D110DA" w:rsidRPr="00E50222" w:rsidRDefault="00827C83" w:rsidP="00B27CC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A9">
        <w:rPr>
          <w:rFonts w:ascii="Times New Roman" w:eastAsia="Times New Roman" w:hAnsi="Times New Roman" w:cs="Times New Roman"/>
          <w:sz w:val="28"/>
          <w:szCs w:val="28"/>
        </w:rPr>
        <w:t>продолжить работу по теме самообразования.</w:t>
      </w: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C83" w:rsidRPr="00D110DA" w:rsidRDefault="00827C83" w:rsidP="00D11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27CCE" w:rsidRPr="00D110D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D110D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47CF8" w:rsidRPr="00D110DA" w:rsidRDefault="00827C83" w:rsidP="00D110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диагностики </w:t>
      </w:r>
      <w:r w:rsidR="006456BE" w:rsidRPr="00D110DA">
        <w:rPr>
          <w:rFonts w:ascii="Times New Roman" w:eastAsia="Times New Roman" w:hAnsi="Times New Roman" w:cs="Times New Roman"/>
          <w:b/>
          <w:sz w:val="28"/>
          <w:szCs w:val="28"/>
        </w:rPr>
        <w:t>уровня</w:t>
      </w:r>
      <w:r w:rsidR="00104EB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речевого развития детей на</w:t>
      </w:r>
      <w:r w:rsidR="006456BE" w:rsidRPr="00D110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начало</w:t>
      </w:r>
      <w:r w:rsidRPr="00D110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143"/>
        <w:gridCol w:w="804"/>
        <w:gridCol w:w="1753"/>
        <w:gridCol w:w="1319"/>
        <w:gridCol w:w="1380"/>
        <w:gridCol w:w="2233"/>
        <w:gridCol w:w="1074"/>
      </w:tblGrid>
      <w:tr w:rsidR="00AB4C45" w:rsidRPr="00D110DA" w:rsidTr="00AB4C45">
        <w:tc>
          <w:tcPr>
            <w:tcW w:w="4700" w:type="dxa"/>
            <w:gridSpan w:val="3"/>
            <w:vAlign w:val="center"/>
          </w:tcPr>
          <w:p w:rsidR="00AB4C45" w:rsidRPr="00104EB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B4C45" w:rsidRPr="00104EBA" w:rsidRDefault="00AB4C45" w:rsidP="00AB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380" w:type="dxa"/>
            <w:vAlign w:val="center"/>
          </w:tcPr>
          <w:p w:rsidR="00AB4C45" w:rsidRPr="00104EBA" w:rsidRDefault="00AB4C45" w:rsidP="00AB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33" w:type="dxa"/>
            <w:vAlign w:val="center"/>
          </w:tcPr>
          <w:p w:rsidR="00AB4C45" w:rsidRPr="00104EBA" w:rsidRDefault="00AB4C45" w:rsidP="00AB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-тель</w:t>
            </w:r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gramEnd"/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074" w:type="dxa"/>
            <w:vAlign w:val="center"/>
          </w:tcPr>
          <w:p w:rsidR="00AB4C45" w:rsidRPr="00104EBA" w:rsidRDefault="00AB4C45" w:rsidP="00AB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B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B4C45" w:rsidRPr="00D110DA" w:rsidTr="00AB4C45">
        <w:tc>
          <w:tcPr>
            <w:tcW w:w="4700" w:type="dxa"/>
            <w:gridSpan w:val="3"/>
          </w:tcPr>
          <w:p w:rsidR="00AB4C45" w:rsidRPr="00104EBA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EBA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319" w:type="dxa"/>
            <w:vAlign w:val="center"/>
          </w:tcPr>
          <w:p w:rsidR="00AB4C45" w:rsidRPr="00104EBA" w:rsidRDefault="00E34EAF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AB4C45" w:rsidRPr="00104EBA" w:rsidRDefault="00E34EAF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AB4C45" w:rsidRPr="00104EBA" w:rsidRDefault="00E34EAF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AB4C45" w:rsidRPr="00104EBA" w:rsidRDefault="00E34EAF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4C45" w:rsidRPr="00D110DA" w:rsidTr="00AB4C45">
        <w:tc>
          <w:tcPr>
            <w:tcW w:w="4700" w:type="dxa"/>
            <w:gridSpan w:val="3"/>
          </w:tcPr>
          <w:p w:rsidR="00AB4C45" w:rsidRPr="00D110DA" w:rsidRDefault="00AB4C45" w:rsidP="00AB4C45">
            <w:pPr>
              <w:tabs>
                <w:tab w:val="left" w:pos="108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87C">
              <w:rPr>
                <w:rFonts w:ascii="Times New Roman" w:hAnsi="Times New Roman" w:cs="Times New Roman"/>
                <w:sz w:val="28"/>
                <w:szCs w:val="28"/>
              </w:rPr>
              <w:t xml:space="preserve">Дети с чистой речью </w:t>
            </w:r>
          </w:p>
        </w:tc>
        <w:tc>
          <w:tcPr>
            <w:tcW w:w="1319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C45" w:rsidRPr="00D110DA" w:rsidTr="00AB4C45">
        <w:trPr>
          <w:trHeight w:val="535"/>
        </w:trPr>
        <w:tc>
          <w:tcPr>
            <w:tcW w:w="4700" w:type="dxa"/>
            <w:gridSpan w:val="3"/>
          </w:tcPr>
          <w:p w:rsidR="00AB4C45" w:rsidRPr="007F4423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23">
              <w:rPr>
                <w:rFonts w:ascii="Times New Roman" w:hAnsi="Times New Roman" w:cs="Times New Roman"/>
                <w:sz w:val="28"/>
                <w:szCs w:val="28"/>
              </w:rPr>
              <w:t>Дети с нарушением различных компонентов речи *</w:t>
            </w:r>
          </w:p>
        </w:tc>
        <w:tc>
          <w:tcPr>
            <w:tcW w:w="1319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AB4C45" w:rsidRPr="007F4423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4C45" w:rsidRPr="001052E2" w:rsidTr="00AB4C45">
        <w:trPr>
          <w:trHeight w:val="289"/>
        </w:trPr>
        <w:tc>
          <w:tcPr>
            <w:tcW w:w="2143" w:type="dxa"/>
            <w:vMerge w:val="restart"/>
            <w:vAlign w:val="center"/>
          </w:tcPr>
          <w:p w:rsidR="00AB4C45" w:rsidRPr="00FF6227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Дети, зачисленные для занятий на логопедический пункт по результатам ПМПК</w:t>
            </w:r>
          </w:p>
        </w:tc>
        <w:tc>
          <w:tcPr>
            <w:tcW w:w="2557" w:type="dxa"/>
            <w:gridSpan w:val="2"/>
          </w:tcPr>
          <w:p w:rsidR="00AB4C45" w:rsidRPr="00071158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58">
              <w:rPr>
                <w:rFonts w:ascii="Times New Roman" w:hAnsi="Times New Roman" w:cs="Times New Roman"/>
                <w:sz w:val="28"/>
                <w:szCs w:val="28"/>
              </w:rPr>
              <w:t>Дети с ФНР</w:t>
            </w:r>
          </w:p>
        </w:tc>
        <w:tc>
          <w:tcPr>
            <w:tcW w:w="1319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C45" w:rsidRPr="001052E2" w:rsidTr="00AB4C45">
        <w:tc>
          <w:tcPr>
            <w:tcW w:w="2143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B4C45" w:rsidRPr="00071158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58">
              <w:rPr>
                <w:rFonts w:ascii="Times New Roman" w:hAnsi="Times New Roman" w:cs="Times New Roman"/>
                <w:sz w:val="28"/>
                <w:szCs w:val="28"/>
              </w:rPr>
              <w:t>Дети с ТНР</w:t>
            </w:r>
          </w:p>
        </w:tc>
        <w:tc>
          <w:tcPr>
            <w:tcW w:w="1753" w:type="dxa"/>
          </w:tcPr>
          <w:p w:rsidR="00AB4C45" w:rsidRPr="00071158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58">
              <w:rPr>
                <w:rFonts w:ascii="Times New Roman" w:hAnsi="Times New Roman" w:cs="Times New Roman"/>
                <w:sz w:val="28"/>
                <w:szCs w:val="28"/>
              </w:rPr>
              <w:t>Дети с ФФНР</w:t>
            </w:r>
          </w:p>
        </w:tc>
        <w:tc>
          <w:tcPr>
            <w:tcW w:w="1319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AB4C45" w:rsidRPr="001052E2" w:rsidRDefault="001052E2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A35" w:rsidRPr="001052E2" w:rsidTr="00895A35">
        <w:trPr>
          <w:trHeight w:val="151"/>
        </w:trPr>
        <w:tc>
          <w:tcPr>
            <w:tcW w:w="2143" w:type="dxa"/>
            <w:vMerge/>
          </w:tcPr>
          <w:p w:rsidR="00895A35" w:rsidRPr="00D07759" w:rsidRDefault="00895A3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895A35" w:rsidRPr="00D07759" w:rsidRDefault="00895A3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95A35" w:rsidRPr="00D07759" w:rsidRDefault="00895A35" w:rsidP="001C7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Дети с ОНР</w:t>
            </w:r>
          </w:p>
        </w:tc>
        <w:tc>
          <w:tcPr>
            <w:tcW w:w="1319" w:type="dxa"/>
            <w:vAlign w:val="center"/>
          </w:tcPr>
          <w:p w:rsidR="00895A35" w:rsidRPr="001052E2" w:rsidRDefault="001052E2" w:rsidP="006A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895A35" w:rsidRPr="001052E2" w:rsidRDefault="001052E2" w:rsidP="00F3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895A35" w:rsidRPr="001052E2" w:rsidRDefault="001052E2" w:rsidP="008E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  <w:vAlign w:val="center"/>
          </w:tcPr>
          <w:p w:rsidR="00895A35" w:rsidRPr="001052E2" w:rsidRDefault="00895A35" w:rsidP="00C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2E2" w:rsidRPr="00105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4C45" w:rsidRPr="00D110DA" w:rsidTr="00AB4C45">
        <w:tc>
          <w:tcPr>
            <w:tcW w:w="2143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53" w:type="dxa"/>
          </w:tcPr>
          <w:p w:rsidR="00AB4C45" w:rsidRPr="00D07759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  <w:tc>
          <w:tcPr>
            <w:tcW w:w="1319" w:type="dxa"/>
            <w:vAlign w:val="center"/>
          </w:tcPr>
          <w:p w:rsidR="00AB4C45" w:rsidRPr="00D07759" w:rsidRDefault="00802029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4C45" w:rsidRPr="00D110DA" w:rsidTr="00AB4C45">
        <w:tc>
          <w:tcPr>
            <w:tcW w:w="2143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53" w:type="dxa"/>
          </w:tcPr>
          <w:p w:rsidR="00AB4C45" w:rsidRPr="00D07759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Логоневроз</w:t>
            </w:r>
            <w:proofErr w:type="spellEnd"/>
          </w:p>
        </w:tc>
        <w:tc>
          <w:tcPr>
            <w:tcW w:w="1319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C45" w:rsidRPr="00D110DA" w:rsidTr="00AB4C45">
        <w:tc>
          <w:tcPr>
            <w:tcW w:w="2143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53" w:type="dxa"/>
          </w:tcPr>
          <w:p w:rsidR="00AB4C45" w:rsidRPr="00D110DA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Ринолалия</w:t>
            </w:r>
            <w:proofErr w:type="spellEnd"/>
          </w:p>
        </w:tc>
        <w:tc>
          <w:tcPr>
            <w:tcW w:w="1319" w:type="dxa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AB4C45" w:rsidRPr="00D07759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C45" w:rsidRPr="00D110DA" w:rsidTr="00AB4C45">
        <w:trPr>
          <w:trHeight w:val="368"/>
        </w:trPr>
        <w:tc>
          <w:tcPr>
            <w:tcW w:w="2143" w:type="dxa"/>
            <w:vMerge/>
          </w:tcPr>
          <w:p w:rsidR="00AB4C45" w:rsidRPr="00D110DA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gridSpan w:val="2"/>
          </w:tcPr>
          <w:p w:rsidR="00AB4C45" w:rsidRPr="00FF6227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Дети, имеющие ОВЗ</w:t>
            </w:r>
          </w:p>
        </w:tc>
        <w:tc>
          <w:tcPr>
            <w:tcW w:w="1319" w:type="dxa"/>
            <w:vAlign w:val="center"/>
          </w:tcPr>
          <w:p w:rsidR="00AB4C45" w:rsidRPr="00FF6227" w:rsidRDefault="00591B31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4C45" w:rsidRPr="00D110DA" w:rsidTr="00AB4C45">
        <w:tc>
          <w:tcPr>
            <w:tcW w:w="4700" w:type="dxa"/>
            <w:gridSpan w:val="3"/>
          </w:tcPr>
          <w:p w:rsidR="00AB4C45" w:rsidRPr="00FF6227" w:rsidRDefault="00AB4C45" w:rsidP="00AB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Дети, кому рекомендовано пройти обследование на ПМПК</w:t>
            </w:r>
          </w:p>
        </w:tc>
        <w:tc>
          <w:tcPr>
            <w:tcW w:w="1319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  <w:vAlign w:val="center"/>
          </w:tcPr>
          <w:p w:rsidR="00AB4C45" w:rsidRPr="00FF6227" w:rsidRDefault="00AB4C45" w:rsidP="00AB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C45" w:rsidRPr="00D110DA" w:rsidTr="00AB4C45">
        <w:tc>
          <w:tcPr>
            <w:tcW w:w="10706" w:type="dxa"/>
            <w:gridSpan w:val="7"/>
          </w:tcPr>
          <w:p w:rsidR="00AB4C45" w:rsidRPr="00D110DA" w:rsidRDefault="00AB4C45" w:rsidP="00AB4C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227">
              <w:rPr>
                <w:rFonts w:ascii="Times New Roman" w:hAnsi="Times New Roman" w:cs="Times New Roman"/>
                <w:sz w:val="28"/>
                <w:szCs w:val="28"/>
              </w:rPr>
              <w:t>* звукопроизношение, слоговая структура слова, темпо-ритмическая сторона речи, фонетико-фонематическое восприятие речи, лексический строй речи, грамматический строй речи.</w:t>
            </w:r>
          </w:p>
        </w:tc>
      </w:tr>
    </w:tbl>
    <w:p w:rsidR="00F47CF8" w:rsidRDefault="00F47CF8" w:rsidP="00F47C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C83" w:rsidRPr="00AB4C45" w:rsidRDefault="00827C83" w:rsidP="00F47C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AE8" w:rsidRDefault="00F66AE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AE8" w:rsidRDefault="00F66AE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AE8" w:rsidRDefault="00F66AE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CF8" w:rsidRDefault="00F47CF8" w:rsidP="00F47C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27C83" w:rsidRPr="00AB4C45" w:rsidRDefault="00827C83" w:rsidP="00AB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C45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Сравнительная таблица результатов диагностики </w:t>
      </w:r>
      <w:r w:rsidR="006456BE" w:rsidRPr="00AB4C45">
        <w:rPr>
          <w:rFonts w:ascii="Times New Roman" w:eastAsia="Times New Roman" w:hAnsi="Times New Roman" w:cs="Times New Roman"/>
          <w:b/>
          <w:sz w:val="28"/>
          <w:szCs w:val="28"/>
        </w:rPr>
        <w:t>речевого развития воспитанников</w:t>
      </w:r>
    </w:p>
    <w:tbl>
      <w:tblPr>
        <w:tblStyle w:val="a4"/>
        <w:tblW w:w="10732" w:type="dxa"/>
        <w:jc w:val="center"/>
        <w:tblInd w:w="-313" w:type="dxa"/>
        <w:tblLayout w:type="fixed"/>
        <w:tblLook w:val="04A0" w:firstRow="1" w:lastRow="0" w:firstColumn="1" w:lastColumn="0" w:noHBand="0" w:noVBand="1"/>
      </w:tblPr>
      <w:tblGrid>
        <w:gridCol w:w="1121"/>
        <w:gridCol w:w="1276"/>
        <w:gridCol w:w="1134"/>
        <w:gridCol w:w="1205"/>
        <w:gridCol w:w="1134"/>
        <w:gridCol w:w="1197"/>
        <w:gridCol w:w="79"/>
        <w:gridCol w:w="1134"/>
        <w:gridCol w:w="1197"/>
        <w:gridCol w:w="79"/>
        <w:gridCol w:w="1134"/>
        <w:gridCol w:w="42"/>
      </w:tblGrid>
      <w:tr w:rsidR="00827C83" w:rsidRPr="00E50222" w:rsidTr="00F47CF8">
        <w:trPr>
          <w:gridAfter w:val="1"/>
          <w:wAfter w:w="42" w:type="dxa"/>
          <w:jc w:val="center"/>
        </w:trPr>
        <w:tc>
          <w:tcPr>
            <w:tcW w:w="10690" w:type="dxa"/>
            <w:gridSpan w:val="11"/>
            <w:vAlign w:val="center"/>
          </w:tcPr>
          <w:p w:rsidR="00F47CF8" w:rsidRDefault="00827C83" w:rsidP="00F4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Звукопроизношение</w:t>
            </w:r>
          </w:p>
          <w:p w:rsidR="00F47CF8" w:rsidRPr="00E50222" w:rsidRDefault="00F47CF8" w:rsidP="00F4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7C83" w:rsidRPr="00E50222" w:rsidTr="00270AC6">
        <w:trPr>
          <w:gridAfter w:val="1"/>
          <w:wAfter w:w="42" w:type="dxa"/>
          <w:jc w:val="center"/>
        </w:trPr>
        <w:tc>
          <w:tcPr>
            <w:tcW w:w="1121" w:type="dxa"/>
            <w:vMerge w:val="restart"/>
            <w:vAlign w:val="center"/>
          </w:tcPr>
          <w:p w:rsidR="00827C83" w:rsidRPr="00E50222" w:rsidRDefault="00827C83" w:rsidP="00E50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410" w:type="dxa"/>
            <w:gridSpan w:val="2"/>
            <w:vAlign w:val="center"/>
          </w:tcPr>
          <w:p w:rsidR="00827C83" w:rsidRPr="00E50222" w:rsidRDefault="00E50222" w:rsidP="00E50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339" w:type="dxa"/>
            <w:gridSpan w:val="2"/>
            <w:vAlign w:val="center"/>
          </w:tcPr>
          <w:p w:rsidR="00827C83" w:rsidRPr="00E50222" w:rsidRDefault="00E50222" w:rsidP="00E50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E50222" w:rsidP="00E50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827C83" w:rsidP="00E50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055E97" w:rsidRPr="00E50222" w:rsidTr="00270AC6">
        <w:trPr>
          <w:gridAfter w:val="1"/>
          <w:wAfter w:w="42" w:type="dxa"/>
          <w:jc w:val="center"/>
        </w:trPr>
        <w:tc>
          <w:tcPr>
            <w:tcW w:w="1121" w:type="dxa"/>
            <w:vMerge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05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76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76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055E97" w:rsidRPr="00E50222" w:rsidTr="00BC0C8A">
        <w:trPr>
          <w:jc w:val="center"/>
        </w:trPr>
        <w:tc>
          <w:tcPr>
            <w:tcW w:w="1121" w:type="dxa"/>
            <w:vAlign w:val="center"/>
          </w:tcPr>
          <w:p w:rsidR="00827C83" w:rsidRPr="00E50222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76" w:type="dxa"/>
            <w:vAlign w:val="center"/>
          </w:tcPr>
          <w:p w:rsidR="00827C83" w:rsidRPr="00EA5A82" w:rsidRDefault="00EA5A82" w:rsidP="00E50222">
            <w:pPr>
              <w:tabs>
                <w:tab w:val="left" w:pos="4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7F2BD0" w:rsidRDefault="00827C8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9C7563" w:rsidRDefault="00827C8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293576" w:rsidRDefault="00827C8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6" w:type="dxa"/>
            <w:gridSpan w:val="2"/>
            <w:vAlign w:val="center"/>
          </w:tcPr>
          <w:p w:rsidR="00827C83" w:rsidRPr="00293576" w:rsidRDefault="002F66D8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97" w:rsidRPr="00E50222" w:rsidTr="00BC0C8A">
        <w:trPr>
          <w:jc w:val="center"/>
        </w:trPr>
        <w:tc>
          <w:tcPr>
            <w:tcW w:w="1121" w:type="dxa"/>
            <w:vAlign w:val="center"/>
          </w:tcPr>
          <w:p w:rsidR="00827C83" w:rsidRPr="00E50222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6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7F2BD0" w:rsidRDefault="007F2BD0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9C7563" w:rsidRDefault="009C756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gridSpan w:val="2"/>
            <w:vAlign w:val="center"/>
          </w:tcPr>
          <w:p w:rsidR="00827C83" w:rsidRPr="00293576" w:rsidRDefault="002F66D8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5E97" w:rsidRPr="00E50222" w:rsidTr="00BC0C8A">
        <w:trPr>
          <w:jc w:val="center"/>
        </w:trPr>
        <w:tc>
          <w:tcPr>
            <w:tcW w:w="1121" w:type="dxa"/>
            <w:vAlign w:val="center"/>
          </w:tcPr>
          <w:p w:rsidR="00827C83" w:rsidRPr="00E50222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276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7C83" w:rsidRPr="007F2BD0" w:rsidRDefault="007F2BD0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9C7563" w:rsidRDefault="009C756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827C83" w:rsidRPr="00293576" w:rsidRDefault="00341BD5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E97" w:rsidRPr="00E50222" w:rsidTr="00BC0C8A">
        <w:trPr>
          <w:jc w:val="center"/>
        </w:trPr>
        <w:tc>
          <w:tcPr>
            <w:tcW w:w="1121" w:type="dxa"/>
            <w:vAlign w:val="center"/>
          </w:tcPr>
          <w:p w:rsidR="00827C83" w:rsidRPr="00E50222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276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7F2BD0" w:rsidRDefault="007F2BD0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9C7563" w:rsidRDefault="009C7563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293576" w:rsidRDefault="003F4E40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gridSpan w:val="2"/>
            <w:vAlign w:val="center"/>
          </w:tcPr>
          <w:p w:rsidR="00827C83" w:rsidRPr="00293576" w:rsidRDefault="00341BD5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0222" w:rsidRPr="00E50222" w:rsidTr="00BC0C8A">
        <w:trPr>
          <w:jc w:val="center"/>
        </w:trPr>
        <w:tc>
          <w:tcPr>
            <w:tcW w:w="1121" w:type="dxa"/>
            <w:vAlign w:val="center"/>
          </w:tcPr>
          <w:p w:rsidR="00827C83" w:rsidRPr="00E50222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vAlign w:val="center"/>
          </w:tcPr>
          <w:p w:rsidR="00827C83" w:rsidRPr="00EA5A82" w:rsidRDefault="00EA5A82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A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7C83" w:rsidRPr="007F2BD0" w:rsidRDefault="00341BD5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9C7563" w:rsidRDefault="009C7563" w:rsidP="00E50222">
            <w:pPr>
              <w:tabs>
                <w:tab w:val="left" w:pos="195"/>
                <w:tab w:val="center" w:pos="46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7C83" w:rsidRPr="00293576" w:rsidRDefault="00293576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27C83" w:rsidRPr="00293576" w:rsidRDefault="002F66D8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6" w:type="dxa"/>
            <w:gridSpan w:val="2"/>
            <w:vAlign w:val="center"/>
          </w:tcPr>
          <w:p w:rsidR="00827C83" w:rsidRPr="00293576" w:rsidRDefault="00341BD5" w:rsidP="00E50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7C83" w:rsidRPr="00E50222" w:rsidTr="00270AC6">
        <w:trPr>
          <w:gridAfter w:val="1"/>
          <w:wAfter w:w="42" w:type="dxa"/>
          <w:jc w:val="center"/>
        </w:trPr>
        <w:tc>
          <w:tcPr>
            <w:tcW w:w="10690" w:type="dxa"/>
            <w:gridSpan w:val="11"/>
          </w:tcPr>
          <w:p w:rsidR="00827C83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Артикуляционный праксис</w:t>
            </w:r>
          </w:p>
          <w:p w:rsidR="00F47CF8" w:rsidRPr="00E50222" w:rsidRDefault="00F47CF8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C6" w:rsidRPr="00E50222" w:rsidTr="002A1893">
        <w:trPr>
          <w:gridAfter w:val="1"/>
          <w:wAfter w:w="42" w:type="dxa"/>
          <w:jc w:val="center"/>
        </w:trPr>
        <w:tc>
          <w:tcPr>
            <w:tcW w:w="1121" w:type="dxa"/>
            <w:vMerge w:val="restart"/>
            <w:vAlign w:val="center"/>
          </w:tcPr>
          <w:p w:rsidR="00827C83" w:rsidRPr="00E50222" w:rsidRDefault="00827C83" w:rsidP="002A1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410" w:type="dxa"/>
            <w:gridSpan w:val="2"/>
            <w:vAlign w:val="center"/>
          </w:tcPr>
          <w:p w:rsidR="00827C83" w:rsidRPr="00E50222" w:rsidRDefault="002A1893" w:rsidP="002A1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  <w:r w:rsidR="00017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39" w:type="dxa"/>
            <w:gridSpan w:val="2"/>
            <w:vAlign w:val="center"/>
          </w:tcPr>
          <w:p w:rsidR="00827C83" w:rsidRPr="00E50222" w:rsidRDefault="002A1893" w:rsidP="002A1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  <w:r w:rsidR="00827C83"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2A1893" w:rsidP="002A1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827C83" w:rsidP="002A1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55E97" w:rsidRPr="00E50222" w:rsidTr="002A1893">
        <w:trPr>
          <w:gridAfter w:val="1"/>
          <w:wAfter w:w="42" w:type="dxa"/>
          <w:jc w:val="center"/>
        </w:trPr>
        <w:tc>
          <w:tcPr>
            <w:tcW w:w="1121" w:type="dxa"/>
            <w:vMerge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05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BC0C8A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76" w:type="dxa"/>
            <w:vAlign w:val="center"/>
          </w:tcPr>
          <w:p w:rsidR="00827C83" w:rsidRPr="00AF2314" w:rsidRDefault="00AF2314" w:rsidP="0001779F">
            <w:pPr>
              <w:tabs>
                <w:tab w:val="left" w:pos="4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7339FA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53393F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BC0C8A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6" w:type="dxa"/>
            <w:vAlign w:val="center"/>
          </w:tcPr>
          <w:p w:rsidR="00827C83" w:rsidRPr="00AF2314" w:rsidRDefault="00AF2314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53393F" w:rsidRDefault="0053393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BC0C8A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276" w:type="dxa"/>
            <w:vAlign w:val="center"/>
          </w:tcPr>
          <w:p w:rsidR="00827C83" w:rsidRPr="00AF2314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53393F" w:rsidRDefault="0053393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BC0C8A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276" w:type="dxa"/>
            <w:vAlign w:val="center"/>
          </w:tcPr>
          <w:p w:rsidR="00827C83" w:rsidRPr="00AF2314" w:rsidRDefault="00AF2314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7339FA" w:rsidRDefault="007339FA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827C83" w:rsidRPr="007339FA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53393F" w:rsidRDefault="0053393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A563C" w:rsidRDefault="001A563C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6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BC0C8A" w:rsidRDefault="00827C83" w:rsidP="00BC0C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597170" w:rsidRDefault="0059717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7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7C83" w:rsidRPr="00E50222" w:rsidTr="00270AC6">
        <w:trPr>
          <w:gridAfter w:val="1"/>
          <w:wAfter w:w="42" w:type="dxa"/>
          <w:jc w:val="center"/>
        </w:trPr>
        <w:tc>
          <w:tcPr>
            <w:tcW w:w="10690" w:type="dxa"/>
            <w:gridSpan w:val="11"/>
          </w:tcPr>
          <w:p w:rsidR="00827C83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Фонематический слух</w:t>
            </w:r>
          </w:p>
          <w:p w:rsidR="00F47CF8" w:rsidRPr="00E50222" w:rsidRDefault="00F47CF8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C6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Merge w:val="restart"/>
            <w:vAlign w:val="center"/>
          </w:tcPr>
          <w:p w:rsidR="00827C83" w:rsidRPr="00E50222" w:rsidRDefault="00827C83" w:rsidP="0001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410" w:type="dxa"/>
            <w:gridSpan w:val="2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39" w:type="dxa"/>
            <w:gridSpan w:val="2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827C83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55E97" w:rsidRPr="00E50222" w:rsidTr="002A1893">
        <w:trPr>
          <w:gridAfter w:val="1"/>
          <w:wAfter w:w="42" w:type="dxa"/>
          <w:jc w:val="center"/>
        </w:trPr>
        <w:tc>
          <w:tcPr>
            <w:tcW w:w="1121" w:type="dxa"/>
            <w:vMerge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05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76" w:type="dxa"/>
            <w:vAlign w:val="center"/>
          </w:tcPr>
          <w:p w:rsidR="00827C83" w:rsidRPr="00083AD7" w:rsidRDefault="00083AD7" w:rsidP="0001779F">
            <w:pPr>
              <w:tabs>
                <w:tab w:val="left" w:pos="4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083AD7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4970DD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621CB7" w:rsidRDefault="00621CB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6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4970DD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621CB7" w:rsidRDefault="00621CB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276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827C83" w:rsidRPr="00621CB7" w:rsidRDefault="00621CB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276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083AD7" w:rsidRDefault="00083AD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4970DD" w:rsidRDefault="004970DD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0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827C83" w:rsidRPr="00621CB7" w:rsidRDefault="00621CB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1D77A0" w:rsidRDefault="001D77A0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6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7C83" w:rsidRPr="00E50222" w:rsidTr="00270AC6">
        <w:trPr>
          <w:gridAfter w:val="1"/>
          <w:wAfter w:w="42" w:type="dxa"/>
          <w:jc w:val="center"/>
        </w:trPr>
        <w:tc>
          <w:tcPr>
            <w:tcW w:w="10690" w:type="dxa"/>
            <w:gridSpan w:val="11"/>
          </w:tcPr>
          <w:p w:rsidR="00827C83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Фонематическое восприятие</w:t>
            </w:r>
          </w:p>
          <w:p w:rsidR="00F47CF8" w:rsidRPr="00E50222" w:rsidRDefault="00F47CF8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C6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Merge w:val="restart"/>
            <w:vAlign w:val="center"/>
          </w:tcPr>
          <w:p w:rsidR="00827C83" w:rsidRPr="00E50222" w:rsidRDefault="00827C83" w:rsidP="0001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410" w:type="dxa"/>
            <w:gridSpan w:val="2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39" w:type="dxa"/>
            <w:gridSpan w:val="2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01779F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gridSpan w:val="3"/>
            <w:vAlign w:val="center"/>
          </w:tcPr>
          <w:p w:rsidR="00827C83" w:rsidRPr="00E50222" w:rsidRDefault="00827C83" w:rsidP="000177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55E97" w:rsidRPr="00E50222" w:rsidTr="002A1893">
        <w:trPr>
          <w:gridAfter w:val="1"/>
          <w:wAfter w:w="42" w:type="dxa"/>
          <w:jc w:val="center"/>
        </w:trPr>
        <w:tc>
          <w:tcPr>
            <w:tcW w:w="1121" w:type="dxa"/>
            <w:vMerge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05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97" w:type="dxa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213" w:type="dxa"/>
            <w:gridSpan w:val="2"/>
          </w:tcPr>
          <w:p w:rsidR="00827C83" w:rsidRPr="00E50222" w:rsidRDefault="00827C83" w:rsidP="00D11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proofErr w:type="spell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0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76" w:type="dxa"/>
            <w:vAlign w:val="center"/>
          </w:tcPr>
          <w:p w:rsidR="00827C83" w:rsidRPr="004C6151" w:rsidRDefault="004C6151" w:rsidP="0001779F">
            <w:pPr>
              <w:tabs>
                <w:tab w:val="left" w:pos="4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1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114C2F" w:rsidRDefault="00114C2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E229F2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276" w:type="dxa"/>
            <w:vAlign w:val="center"/>
          </w:tcPr>
          <w:p w:rsidR="00827C83" w:rsidRPr="004C6151" w:rsidRDefault="004C6151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1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114C2F" w:rsidRDefault="00114C2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827C83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276" w:type="dxa"/>
            <w:vAlign w:val="center"/>
          </w:tcPr>
          <w:p w:rsidR="00827C83" w:rsidRPr="004C6151" w:rsidRDefault="00ED3C7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1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27C83" w:rsidRPr="00114C2F" w:rsidRDefault="00114C2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5E97" w:rsidRPr="00E50222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276" w:type="dxa"/>
            <w:vAlign w:val="center"/>
          </w:tcPr>
          <w:p w:rsidR="00827C83" w:rsidRPr="004C6151" w:rsidRDefault="00ED3C77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1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114C2F" w:rsidRDefault="00114C2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C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E229F2" w:rsidRDefault="00E229F2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E97" w:rsidRPr="00D110DA" w:rsidTr="0001779F">
        <w:trPr>
          <w:gridAfter w:val="1"/>
          <w:wAfter w:w="42" w:type="dxa"/>
          <w:jc w:val="center"/>
        </w:trPr>
        <w:tc>
          <w:tcPr>
            <w:tcW w:w="1121" w:type="dxa"/>
            <w:vAlign w:val="center"/>
          </w:tcPr>
          <w:p w:rsidR="00827C83" w:rsidRPr="0001779F" w:rsidRDefault="00827C83" w:rsidP="000177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7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36636F" w:rsidRDefault="0036636F" w:rsidP="0001779F">
            <w:pPr>
              <w:tabs>
                <w:tab w:val="left" w:pos="210"/>
                <w:tab w:val="center" w:pos="4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3" w:type="dxa"/>
            <w:gridSpan w:val="2"/>
            <w:vAlign w:val="center"/>
          </w:tcPr>
          <w:p w:rsidR="00827C83" w:rsidRPr="0036636F" w:rsidRDefault="0036636F" w:rsidP="00017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2C25" w:rsidRPr="00D432EF" w:rsidRDefault="00044B6C" w:rsidP="00BB56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Вывод:</w:t>
      </w:r>
    </w:p>
    <w:p w:rsidR="006E2C25" w:rsidRPr="00936FC3" w:rsidRDefault="006E2C25" w:rsidP="00BB56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4B6C" w:rsidRPr="00936FC3" w:rsidRDefault="00044B6C" w:rsidP="00BB56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6FC3"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 w:rsidR="00BB564C">
        <w:rPr>
          <w:rFonts w:ascii="Times New Roman" w:eastAsia="Times New Roman" w:hAnsi="Times New Roman" w:cs="Times New Roman"/>
          <w:sz w:val="28"/>
          <w:szCs w:val="28"/>
        </w:rPr>
        <w:t>м, результаты мониторинга</w:t>
      </w:r>
      <w:r w:rsidRPr="00936FC3">
        <w:rPr>
          <w:rFonts w:ascii="Times New Roman" w:eastAsia="Times New Roman" w:hAnsi="Times New Roman" w:cs="Times New Roman"/>
          <w:sz w:val="28"/>
          <w:szCs w:val="28"/>
        </w:rPr>
        <w:t xml:space="preserve"> показали в основном средний уровень</w:t>
      </w:r>
    </w:p>
    <w:p w:rsidR="00044B6C" w:rsidRPr="00936FC3" w:rsidRDefault="00044B6C" w:rsidP="00BB56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60C3" w:rsidRPr="00936FC3" w:rsidRDefault="00FB425F" w:rsidP="00BB5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____________ / Н. А. Ермакова</w:t>
      </w:r>
    </w:p>
    <w:sectPr w:rsidR="005860C3" w:rsidRPr="00936FC3" w:rsidSect="00F4160C">
      <w:pgSz w:w="11906" w:h="16838"/>
      <w:pgMar w:top="568" w:right="707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1E7"/>
    <w:multiLevelType w:val="hybridMultilevel"/>
    <w:tmpl w:val="55C6F3D0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A7A95"/>
    <w:multiLevelType w:val="hybridMultilevel"/>
    <w:tmpl w:val="D7FC6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3673BF"/>
    <w:multiLevelType w:val="hybridMultilevel"/>
    <w:tmpl w:val="BD0285F0"/>
    <w:lvl w:ilvl="0" w:tplc="419436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EAB"/>
    <w:multiLevelType w:val="hybridMultilevel"/>
    <w:tmpl w:val="B0E49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32879"/>
    <w:multiLevelType w:val="hybridMultilevel"/>
    <w:tmpl w:val="E082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3FB8"/>
    <w:multiLevelType w:val="hybridMultilevel"/>
    <w:tmpl w:val="855A628E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532B6A"/>
    <w:multiLevelType w:val="hybridMultilevel"/>
    <w:tmpl w:val="5E147A9A"/>
    <w:lvl w:ilvl="0" w:tplc="F25EBD64">
      <w:start w:val="11"/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8057BA"/>
    <w:multiLevelType w:val="hybridMultilevel"/>
    <w:tmpl w:val="745AFED2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2E7512"/>
    <w:multiLevelType w:val="hybridMultilevel"/>
    <w:tmpl w:val="F8EAAE3A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082156"/>
    <w:multiLevelType w:val="hybridMultilevel"/>
    <w:tmpl w:val="B4C6AE98"/>
    <w:lvl w:ilvl="0" w:tplc="BC5EF2B6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D7DE3"/>
    <w:multiLevelType w:val="hybridMultilevel"/>
    <w:tmpl w:val="683E7B32"/>
    <w:lvl w:ilvl="0" w:tplc="B6EC10D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4A35E2"/>
    <w:multiLevelType w:val="hybridMultilevel"/>
    <w:tmpl w:val="489E275A"/>
    <w:lvl w:ilvl="0" w:tplc="940CFAD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58642B"/>
    <w:multiLevelType w:val="hybridMultilevel"/>
    <w:tmpl w:val="2E2E0404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12269E"/>
    <w:multiLevelType w:val="hybridMultilevel"/>
    <w:tmpl w:val="4AC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55AA0"/>
    <w:multiLevelType w:val="hybridMultilevel"/>
    <w:tmpl w:val="E9A63B0A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365D48"/>
    <w:multiLevelType w:val="hybridMultilevel"/>
    <w:tmpl w:val="2B663A44"/>
    <w:lvl w:ilvl="0" w:tplc="B4C6B3B2">
      <w:start w:val="3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597B"/>
    <w:multiLevelType w:val="hybridMultilevel"/>
    <w:tmpl w:val="04D00E8C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7D3755"/>
    <w:multiLevelType w:val="hybridMultilevel"/>
    <w:tmpl w:val="3CE8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4024"/>
    <w:multiLevelType w:val="hybridMultilevel"/>
    <w:tmpl w:val="D8EC6D10"/>
    <w:lvl w:ilvl="0" w:tplc="4EE63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A7233A"/>
    <w:multiLevelType w:val="hybridMultilevel"/>
    <w:tmpl w:val="E790428A"/>
    <w:lvl w:ilvl="0" w:tplc="7A6025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748F8"/>
    <w:multiLevelType w:val="hybridMultilevel"/>
    <w:tmpl w:val="57D620EE"/>
    <w:lvl w:ilvl="0" w:tplc="B3FEC7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11"/>
  </w:num>
  <w:num w:numId="6">
    <w:abstractNumId w:val="18"/>
  </w:num>
  <w:num w:numId="7">
    <w:abstractNumId w:val="10"/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69"/>
    <w:rsid w:val="00004749"/>
    <w:rsid w:val="0001779F"/>
    <w:rsid w:val="00044B6C"/>
    <w:rsid w:val="00055E97"/>
    <w:rsid w:val="00071158"/>
    <w:rsid w:val="00083AD7"/>
    <w:rsid w:val="00104EBA"/>
    <w:rsid w:val="001052E2"/>
    <w:rsid w:val="00114C2F"/>
    <w:rsid w:val="001257EE"/>
    <w:rsid w:val="00161249"/>
    <w:rsid w:val="00197CB1"/>
    <w:rsid w:val="001A2F79"/>
    <w:rsid w:val="001A563C"/>
    <w:rsid w:val="001C31DC"/>
    <w:rsid w:val="001D77A0"/>
    <w:rsid w:val="001F1C33"/>
    <w:rsid w:val="00250DA5"/>
    <w:rsid w:val="002538DC"/>
    <w:rsid w:val="00270AC6"/>
    <w:rsid w:val="00284D5F"/>
    <w:rsid w:val="00293576"/>
    <w:rsid w:val="002A1893"/>
    <w:rsid w:val="002E0469"/>
    <w:rsid w:val="002F66D8"/>
    <w:rsid w:val="003116B2"/>
    <w:rsid w:val="00332774"/>
    <w:rsid w:val="00341BD5"/>
    <w:rsid w:val="00360573"/>
    <w:rsid w:val="0036636F"/>
    <w:rsid w:val="003669F7"/>
    <w:rsid w:val="003B6B8B"/>
    <w:rsid w:val="003C507E"/>
    <w:rsid w:val="003F4E40"/>
    <w:rsid w:val="004224A7"/>
    <w:rsid w:val="00432B91"/>
    <w:rsid w:val="00476450"/>
    <w:rsid w:val="004970DD"/>
    <w:rsid w:val="004B4B06"/>
    <w:rsid w:val="004C6151"/>
    <w:rsid w:val="004D12E3"/>
    <w:rsid w:val="00516761"/>
    <w:rsid w:val="0052766E"/>
    <w:rsid w:val="00527EF9"/>
    <w:rsid w:val="0053393F"/>
    <w:rsid w:val="00542563"/>
    <w:rsid w:val="00560352"/>
    <w:rsid w:val="005665E9"/>
    <w:rsid w:val="00582F17"/>
    <w:rsid w:val="005860C3"/>
    <w:rsid w:val="00591B31"/>
    <w:rsid w:val="005944FA"/>
    <w:rsid w:val="00597170"/>
    <w:rsid w:val="005B13E5"/>
    <w:rsid w:val="005C63D5"/>
    <w:rsid w:val="005D2188"/>
    <w:rsid w:val="005F4609"/>
    <w:rsid w:val="00607275"/>
    <w:rsid w:val="00621CB7"/>
    <w:rsid w:val="006456BE"/>
    <w:rsid w:val="006470B3"/>
    <w:rsid w:val="006609C9"/>
    <w:rsid w:val="0066618C"/>
    <w:rsid w:val="00693487"/>
    <w:rsid w:val="00693D0F"/>
    <w:rsid w:val="006A7B56"/>
    <w:rsid w:val="006B2C57"/>
    <w:rsid w:val="006C4BBF"/>
    <w:rsid w:val="006E2C25"/>
    <w:rsid w:val="006F22C2"/>
    <w:rsid w:val="007105B8"/>
    <w:rsid w:val="007173A5"/>
    <w:rsid w:val="00721535"/>
    <w:rsid w:val="007339FA"/>
    <w:rsid w:val="007964E8"/>
    <w:rsid w:val="007A0652"/>
    <w:rsid w:val="007A14C9"/>
    <w:rsid w:val="007B78C2"/>
    <w:rsid w:val="007D1F65"/>
    <w:rsid w:val="007F2BD0"/>
    <w:rsid w:val="007F4423"/>
    <w:rsid w:val="007F65C6"/>
    <w:rsid w:val="007F72BE"/>
    <w:rsid w:val="00802029"/>
    <w:rsid w:val="00827C83"/>
    <w:rsid w:val="008321BA"/>
    <w:rsid w:val="00835586"/>
    <w:rsid w:val="00840D37"/>
    <w:rsid w:val="00860D71"/>
    <w:rsid w:val="00872704"/>
    <w:rsid w:val="00892375"/>
    <w:rsid w:val="00895A35"/>
    <w:rsid w:val="008A6720"/>
    <w:rsid w:val="008A6AA4"/>
    <w:rsid w:val="008E1B6D"/>
    <w:rsid w:val="00902560"/>
    <w:rsid w:val="009047AA"/>
    <w:rsid w:val="00930692"/>
    <w:rsid w:val="00936FC3"/>
    <w:rsid w:val="009751E0"/>
    <w:rsid w:val="009C7563"/>
    <w:rsid w:val="009D4EF9"/>
    <w:rsid w:val="009E4A40"/>
    <w:rsid w:val="00A268A9"/>
    <w:rsid w:val="00A330E9"/>
    <w:rsid w:val="00A42A48"/>
    <w:rsid w:val="00A5015E"/>
    <w:rsid w:val="00A67150"/>
    <w:rsid w:val="00A75F93"/>
    <w:rsid w:val="00A81594"/>
    <w:rsid w:val="00A9368A"/>
    <w:rsid w:val="00A93F07"/>
    <w:rsid w:val="00AA1EE8"/>
    <w:rsid w:val="00AB4C45"/>
    <w:rsid w:val="00AC50AD"/>
    <w:rsid w:val="00AF2314"/>
    <w:rsid w:val="00B279D0"/>
    <w:rsid w:val="00B27CCE"/>
    <w:rsid w:val="00B80D9F"/>
    <w:rsid w:val="00B908E6"/>
    <w:rsid w:val="00B90D02"/>
    <w:rsid w:val="00BA2045"/>
    <w:rsid w:val="00BB564C"/>
    <w:rsid w:val="00BC0C8A"/>
    <w:rsid w:val="00C72E7E"/>
    <w:rsid w:val="00C74FAE"/>
    <w:rsid w:val="00C97A4F"/>
    <w:rsid w:val="00CB3E50"/>
    <w:rsid w:val="00CB4772"/>
    <w:rsid w:val="00CC3D8E"/>
    <w:rsid w:val="00CE3417"/>
    <w:rsid w:val="00D03B4F"/>
    <w:rsid w:val="00D07759"/>
    <w:rsid w:val="00D110DA"/>
    <w:rsid w:val="00D13486"/>
    <w:rsid w:val="00D16C8C"/>
    <w:rsid w:val="00D264B4"/>
    <w:rsid w:val="00D26C7B"/>
    <w:rsid w:val="00D432EF"/>
    <w:rsid w:val="00D60F64"/>
    <w:rsid w:val="00D7507A"/>
    <w:rsid w:val="00D76A4E"/>
    <w:rsid w:val="00D770A3"/>
    <w:rsid w:val="00DA05F2"/>
    <w:rsid w:val="00DD2FBE"/>
    <w:rsid w:val="00DF4C28"/>
    <w:rsid w:val="00E01805"/>
    <w:rsid w:val="00E05D3E"/>
    <w:rsid w:val="00E229F2"/>
    <w:rsid w:val="00E24559"/>
    <w:rsid w:val="00E30571"/>
    <w:rsid w:val="00E34EAF"/>
    <w:rsid w:val="00E50222"/>
    <w:rsid w:val="00E77A1F"/>
    <w:rsid w:val="00E93873"/>
    <w:rsid w:val="00EA5A82"/>
    <w:rsid w:val="00EB2A61"/>
    <w:rsid w:val="00ED3C77"/>
    <w:rsid w:val="00EE42F7"/>
    <w:rsid w:val="00F10292"/>
    <w:rsid w:val="00F141FA"/>
    <w:rsid w:val="00F4160C"/>
    <w:rsid w:val="00F47CF8"/>
    <w:rsid w:val="00F57421"/>
    <w:rsid w:val="00F66AE8"/>
    <w:rsid w:val="00F72128"/>
    <w:rsid w:val="00F8353F"/>
    <w:rsid w:val="00FA787C"/>
    <w:rsid w:val="00FB425F"/>
    <w:rsid w:val="00FB5A7F"/>
    <w:rsid w:val="00FE475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69"/>
    <w:pPr>
      <w:ind w:left="720"/>
      <w:contextualSpacing/>
    </w:pPr>
  </w:style>
  <w:style w:type="table" w:styleId="a4">
    <w:name w:val="Table Grid"/>
    <w:basedOn w:val="a1"/>
    <w:uiPriority w:val="59"/>
    <w:rsid w:val="002E04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9368A"/>
    <w:rPr>
      <w:color w:val="0000FF" w:themeColor="hyperlink"/>
      <w:u w:val="single"/>
    </w:rPr>
  </w:style>
  <w:style w:type="paragraph" w:styleId="a6">
    <w:name w:val="Normal (Web)"/>
    <w:aliases w:val="Знак Знак"/>
    <w:basedOn w:val="a"/>
    <w:link w:val="a7"/>
    <w:uiPriority w:val="99"/>
    <w:rsid w:val="00A4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A42A4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A48"/>
  </w:style>
  <w:style w:type="character" w:styleId="a8">
    <w:name w:val="Strong"/>
    <w:basedOn w:val="a0"/>
    <w:uiPriority w:val="22"/>
    <w:qFormat/>
    <w:rsid w:val="00E77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69"/>
    <w:pPr>
      <w:ind w:left="720"/>
      <w:contextualSpacing/>
    </w:pPr>
  </w:style>
  <w:style w:type="table" w:styleId="a4">
    <w:name w:val="Table Grid"/>
    <w:basedOn w:val="a1"/>
    <w:uiPriority w:val="59"/>
    <w:rsid w:val="002E04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93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158</cp:revision>
  <cp:lastPrinted>2018-01-09T12:46:00Z</cp:lastPrinted>
  <dcterms:created xsi:type="dcterms:W3CDTF">2018-01-09T11:49:00Z</dcterms:created>
  <dcterms:modified xsi:type="dcterms:W3CDTF">2018-06-15T05:42:00Z</dcterms:modified>
</cp:coreProperties>
</file>